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F7166" w14:textId="77777777" w:rsidR="005703D2" w:rsidRDefault="009D7127" w:rsidP="009D7127">
      <w:pPr>
        <w:jc w:val="center"/>
        <w:rPr>
          <w:b/>
        </w:rPr>
      </w:pPr>
      <w:r w:rsidRPr="009D7127">
        <w:rPr>
          <w:b/>
        </w:rPr>
        <w:t>Advocacy Writing through Multiple Genres</w:t>
      </w:r>
      <w:r>
        <w:rPr>
          <w:b/>
        </w:rPr>
        <w:t xml:space="preserve">: </w:t>
      </w:r>
      <w:bookmarkStart w:id="0" w:name="_GoBack"/>
      <w:bookmarkEnd w:id="0"/>
    </w:p>
    <w:p w14:paraId="32583CF7" w14:textId="6E1E0D0D" w:rsidR="009D7127" w:rsidRDefault="009D7127" w:rsidP="009D7127">
      <w:pPr>
        <w:jc w:val="center"/>
        <w:rPr>
          <w:b/>
          <w:i/>
        </w:rPr>
      </w:pPr>
      <w:r>
        <w:rPr>
          <w:b/>
        </w:rPr>
        <w:t xml:space="preserve">The Evolution of </w:t>
      </w:r>
      <w:r>
        <w:rPr>
          <w:b/>
          <w:i/>
        </w:rPr>
        <w:t>The Grapes of Wrath</w:t>
      </w:r>
    </w:p>
    <w:p w14:paraId="7E27AC7D" w14:textId="5597B3C5" w:rsidR="009D7127" w:rsidRPr="009D7127" w:rsidRDefault="009D7127" w:rsidP="009D7127">
      <w:pPr>
        <w:jc w:val="center"/>
      </w:pPr>
      <w:r>
        <w:t xml:space="preserve">Amber Jensen, </w:t>
      </w:r>
      <w:r w:rsidR="00E57F28">
        <w:t xml:space="preserve">NEH </w:t>
      </w:r>
      <w:r>
        <w:t>Steinbeck Scholar 2013</w:t>
      </w:r>
      <w:r>
        <w:br/>
        <w:t>Thomas A. Edison High School, Alexandria, VA</w:t>
      </w:r>
    </w:p>
    <w:p w14:paraId="531132AB" w14:textId="77777777" w:rsidR="009D7127" w:rsidRDefault="009D7127"/>
    <w:p w14:paraId="61D23E14" w14:textId="1317D284" w:rsidR="005703D2" w:rsidRDefault="00363F78">
      <w:r w:rsidRPr="009D7127">
        <w:rPr>
          <w:b/>
        </w:rPr>
        <w:t>Text</w:t>
      </w:r>
      <w:r w:rsidR="009D7127" w:rsidRPr="009D7127">
        <w:rPr>
          <w:b/>
        </w:rPr>
        <w:t>s Needed:</w:t>
      </w:r>
      <w:r w:rsidR="009D7127">
        <w:t xml:space="preserve"> </w:t>
      </w:r>
      <w:r w:rsidR="005703D2">
        <w:tab/>
      </w:r>
      <w:r w:rsidR="005703D2">
        <w:tab/>
      </w:r>
      <w:r w:rsidR="009D7127">
        <w:rPr>
          <w:i/>
        </w:rPr>
        <w:t>Working Days: The Journals of the Grapes of Wrath</w:t>
      </w:r>
    </w:p>
    <w:p w14:paraId="0C230508" w14:textId="77777777" w:rsidR="005703D2" w:rsidRDefault="009D7127" w:rsidP="005703D2">
      <w:pPr>
        <w:ind w:left="1440" w:firstLine="720"/>
      </w:pPr>
      <w:r>
        <w:rPr>
          <w:i/>
        </w:rPr>
        <w:t>The Grapes of Wrath</w:t>
      </w:r>
      <w:r>
        <w:t xml:space="preserve"> (selectio</w:t>
      </w:r>
      <w:r w:rsidR="005703D2">
        <w:t>ns)</w:t>
      </w:r>
    </w:p>
    <w:p w14:paraId="53EE5290" w14:textId="77777777" w:rsidR="005703D2" w:rsidRDefault="009D7127" w:rsidP="005703D2">
      <w:pPr>
        <w:ind w:left="1440" w:firstLine="720"/>
      </w:pPr>
      <w:r>
        <w:rPr>
          <w:i/>
        </w:rPr>
        <w:t>Harvest Gypsies</w:t>
      </w:r>
      <w:r w:rsidR="005703D2">
        <w:t xml:space="preserve"> (selections)</w:t>
      </w:r>
    </w:p>
    <w:p w14:paraId="55D19C51" w14:textId="19FC1048" w:rsidR="00B81378" w:rsidRDefault="005703D2" w:rsidP="005703D2">
      <w:pPr>
        <w:ind w:left="1440" w:firstLine="720"/>
      </w:pPr>
      <w:r>
        <w:t xml:space="preserve">Optional for Extensions: </w:t>
      </w:r>
      <w:r w:rsidR="009D7127">
        <w:t>Dorothea Lange photographs</w:t>
      </w:r>
      <w:r>
        <w:t>, Dust Bowl era newspapers</w:t>
      </w:r>
    </w:p>
    <w:p w14:paraId="6566B33A" w14:textId="77777777" w:rsidR="009D7127" w:rsidRPr="009D7127" w:rsidRDefault="009D7127"/>
    <w:p w14:paraId="2FF6B62D" w14:textId="76095A71" w:rsidR="00363F78" w:rsidRDefault="00363F78">
      <w:r w:rsidRPr="009D7127">
        <w:rPr>
          <w:b/>
        </w:rPr>
        <w:t>Grade Level(s)</w:t>
      </w:r>
      <w:r w:rsidR="009D7127" w:rsidRPr="009D7127">
        <w:rPr>
          <w:b/>
        </w:rPr>
        <w:t>:</w:t>
      </w:r>
      <w:r w:rsidR="009D7127">
        <w:t xml:space="preserve"> </w:t>
      </w:r>
      <w:r w:rsidR="005703D2">
        <w:tab/>
      </w:r>
      <w:r w:rsidR="005703D2">
        <w:tab/>
      </w:r>
      <w:r w:rsidR="009D7127">
        <w:t>9-12 (works for literature or composition courses)</w:t>
      </w:r>
    </w:p>
    <w:p w14:paraId="26B7AAB9" w14:textId="77777777" w:rsidR="009D7127" w:rsidRDefault="009D7127"/>
    <w:p w14:paraId="3AB82AF0" w14:textId="77777777" w:rsidR="00FD7504" w:rsidRPr="00FD7504" w:rsidRDefault="00FD7504" w:rsidP="00FD7504">
      <w:r w:rsidRPr="009D7127">
        <w:rPr>
          <w:b/>
        </w:rPr>
        <w:t>Overview</w:t>
      </w:r>
      <w:r>
        <w:rPr>
          <w:b/>
        </w:rPr>
        <w:t>:</w:t>
      </w:r>
      <w:r>
        <w:t xml:space="preserve"> Because of the rich history of </w:t>
      </w:r>
      <w:r>
        <w:rPr>
          <w:i/>
        </w:rPr>
        <w:t>The Grapes of Wrath</w:t>
      </w:r>
      <w:r>
        <w:t xml:space="preserve">, as well as the nuanced understanding we get of the writing process through reading the author’s journal, </w:t>
      </w:r>
      <w:r>
        <w:rPr>
          <w:i/>
        </w:rPr>
        <w:t>Working Days</w:t>
      </w:r>
      <w:r>
        <w:t>, this lesson is intended to help students learn about how Steinbeck conceptualized the novel through its many forms. It underscores the major themes and objectives of his writing the novel while highlighting the importance of writing as a process. These two outcomes, one or both, can drive the aims of this lesson, to be taught either as the beginning of a literary study of the novel as a whole, or as an exploration of genre in advocacy writing.</w:t>
      </w:r>
    </w:p>
    <w:p w14:paraId="46541BF1" w14:textId="77777777" w:rsidR="00FD7504" w:rsidRDefault="00FD7504">
      <w:pPr>
        <w:rPr>
          <w:b/>
        </w:rPr>
      </w:pPr>
    </w:p>
    <w:p w14:paraId="6F1D54E5" w14:textId="77777777" w:rsidR="001F09AB" w:rsidRDefault="009D7127">
      <w:pPr>
        <w:rPr>
          <w:b/>
        </w:rPr>
      </w:pPr>
      <w:r>
        <w:rPr>
          <w:b/>
        </w:rPr>
        <w:t xml:space="preserve">Objective: </w:t>
      </w:r>
    </w:p>
    <w:p w14:paraId="534EBF4A" w14:textId="63EB5618" w:rsidR="001F09AB" w:rsidRDefault="009D7127" w:rsidP="001F09AB">
      <w:pPr>
        <w:pStyle w:val="ListParagraph"/>
        <w:numPr>
          <w:ilvl w:val="0"/>
          <w:numId w:val="7"/>
        </w:numPr>
      </w:pPr>
      <w:r w:rsidRPr="00FD7504">
        <w:rPr>
          <w:b/>
        </w:rPr>
        <w:t xml:space="preserve">For a literary study of </w:t>
      </w:r>
      <w:r w:rsidRPr="00FD7504">
        <w:rPr>
          <w:b/>
          <w:i/>
        </w:rPr>
        <w:t>The Grapes of Wrath</w:t>
      </w:r>
      <w:r>
        <w:t xml:space="preserve">, this </w:t>
      </w:r>
      <w:r w:rsidR="00FD7504">
        <w:t xml:space="preserve">pre-reading </w:t>
      </w:r>
      <w:r>
        <w:t xml:space="preserve">lesson will introduce students to some of the background and historical context underlying its themes. It will encourage students to think of the situation surrounding the text, and it will prime them for </w:t>
      </w:r>
      <w:r w:rsidR="00FD7504">
        <w:t xml:space="preserve">common themes to explore in the further </w:t>
      </w:r>
      <w:r>
        <w:t xml:space="preserve">study of the text. </w:t>
      </w:r>
    </w:p>
    <w:p w14:paraId="0F0D5B85" w14:textId="77777777" w:rsidR="009D7127" w:rsidRPr="009D7127" w:rsidRDefault="009D7127" w:rsidP="001F09AB">
      <w:pPr>
        <w:pStyle w:val="ListParagraph"/>
        <w:numPr>
          <w:ilvl w:val="0"/>
          <w:numId w:val="7"/>
        </w:numPr>
      </w:pPr>
      <w:r w:rsidRPr="00FD7504">
        <w:rPr>
          <w:b/>
        </w:rPr>
        <w:t>For a composition focused course</w:t>
      </w:r>
      <w:r>
        <w:t xml:space="preserve">, this lesson will expose students to one author’s consideration of genre, audience, purpose, and style as his text evolved over time. It will then challenge students to </w:t>
      </w:r>
      <w:r w:rsidR="001F09AB">
        <w:t>evaluate and make</w:t>
      </w:r>
      <w:r>
        <w:t xml:space="preserve"> effective rhetorical choices </w:t>
      </w:r>
      <w:r w:rsidR="001F09AB">
        <w:t>to compose an advocacy text on a topic of modern relevance.</w:t>
      </w:r>
    </w:p>
    <w:p w14:paraId="0E7CA46F" w14:textId="77777777" w:rsidR="009D7127" w:rsidRDefault="009D7127"/>
    <w:p w14:paraId="5EBCE2C1" w14:textId="77777777" w:rsidR="00363F78" w:rsidRDefault="00363F78">
      <w:pPr>
        <w:rPr>
          <w:b/>
        </w:rPr>
      </w:pPr>
      <w:r w:rsidRPr="009D7127">
        <w:rPr>
          <w:b/>
        </w:rPr>
        <w:t>Goals</w:t>
      </w:r>
      <w:r w:rsidR="009D7127">
        <w:rPr>
          <w:b/>
        </w:rPr>
        <w:t>:</w:t>
      </w:r>
    </w:p>
    <w:p w14:paraId="0F53FB4E" w14:textId="77777777" w:rsidR="001F09AB" w:rsidRPr="001F09AB" w:rsidRDefault="001F09AB" w:rsidP="001F09AB">
      <w:pPr>
        <w:pStyle w:val="ListParagraph"/>
        <w:numPr>
          <w:ilvl w:val="0"/>
          <w:numId w:val="7"/>
        </w:numPr>
        <w:rPr>
          <w:i/>
        </w:rPr>
      </w:pPr>
      <w:r>
        <w:t xml:space="preserve">Introduce historical and literary context of </w:t>
      </w:r>
      <w:r w:rsidRPr="001F09AB">
        <w:rPr>
          <w:i/>
        </w:rPr>
        <w:t>The Grapes of Wrath</w:t>
      </w:r>
    </w:p>
    <w:p w14:paraId="23DC961C" w14:textId="6F1D66A2" w:rsidR="001F09AB" w:rsidRPr="001F09AB" w:rsidRDefault="001F09AB" w:rsidP="001F09AB">
      <w:pPr>
        <w:pStyle w:val="ListParagraph"/>
        <w:numPr>
          <w:ilvl w:val="0"/>
          <w:numId w:val="7"/>
        </w:numPr>
        <w:rPr>
          <w:i/>
        </w:rPr>
      </w:pPr>
      <w:r>
        <w:t xml:space="preserve">Analyze and interpret authorial choices of audience, purpose, genre and style </w:t>
      </w:r>
    </w:p>
    <w:p w14:paraId="63B19560" w14:textId="06CCA621" w:rsidR="00363F78" w:rsidRPr="00FD7504" w:rsidRDefault="00FD7504" w:rsidP="00FD7504">
      <w:pPr>
        <w:pStyle w:val="ListParagraph"/>
        <w:numPr>
          <w:ilvl w:val="0"/>
          <w:numId w:val="7"/>
        </w:numPr>
        <w:rPr>
          <w:i/>
        </w:rPr>
      </w:pPr>
      <w:r>
        <w:t xml:space="preserve">Demonstrate understanding of advocacy writing by composing an original piece, accompanied by a reflection that explains the choices in terms of audience, purpose, genre and style as discussed </w:t>
      </w:r>
    </w:p>
    <w:p w14:paraId="0C1EDEC0" w14:textId="77777777" w:rsidR="00363F78" w:rsidRDefault="00363F78"/>
    <w:p w14:paraId="17541F74" w14:textId="77777777" w:rsidR="0098038E" w:rsidRPr="009D7127" w:rsidRDefault="009D7127">
      <w:pPr>
        <w:rPr>
          <w:b/>
        </w:rPr>
      </w:pPr>
      <w:r w:rsidRPr="009D7127">
        <w:rPr>
          <w:b/>
        </w:rPr>
        <w:t>Lesson Procedures:</w:t>
      </w:r>
    </w:p>
    <w:p w14:paraId="1147655B" w14:textId="77777777" w:rsidR="009D7127" w:rsidRDefault="009D7127"/>
    <w:p w14:paraId="7B082115" w14:textId="77777777" w:rsidR="009D7127" w:rsidRDefault="009D7127">
      <w:r>
        <w:t>1. Contextualize with background information</w:t>
      </w:r>
    </w:p>
    <w:p w14:paraId="01EA1858" w14:textId="77777777" w:rsidR="009D7127" w:rsidRDefault="009D7127"/>
    <w:p w14:paraId="0CB4A93C" w14:textId="77777777" w:rsidR="00C33423" w:rsidRDefault="00C33423" w:rsidP="009D7127">
      <w:pPr>
        <w:pStyle w:val="ListParagraph"/>
        <w:numPr>
          <w:ilvl w:val="0"/>
          <w:numId w:val="5"/>
        </w:numPr>
      </w:pPr>
      <w:r>
        <w:t xml:space="preserve">Distribute copies of </w:t>
      </w:r>
      <w:r w:rsidR="0098038E">
        <w:t xml:space="preserve">pgs. </w:t>
      </w:r>
      <w:proofErr w:type="gramStart"/>
      <w:r w:rsidR="0098038E">
        <w:t>xxxiii</w:t>
      </w:r>
      <w:proofErr w:type="gramEnd"/>
      <w:r w:rsidR="0098038E">
        <w:t xml:space="preserve"> – xlvi from the Introduction to </w:t>
      </w:r>
      <w:r w:rsidR="0098038E" w:rsidRPr="009D7127">
        <w:rPr>
          <w:i/>
        </w:rPr>
        <w:t xml:space="preserve">Working Days: The Journals of the Grapes of Wrath, </w:t>
      </w:r>
      <w:r w:rsidR="0098038E">
        <w:t xml:space="preserve">written by </w:t>
      </w:r>
      <w:r>
        <w:t xml:space="preserve">Robert </w:t>
      </w:r>
      <w:proofErr w:type="spellStart"/>
      <w:r>
        <w:t>DeMott</w:t>
      </w:r>
      <w:proofErr w:type="spellEnd"/>
      <w:r>
        <w:t xml:space="preserve">. </w:t>
      </w:r>
    </w:p>
    <w:p w14:paraId="09CD1E4C" w14:textId="77777777" w:rsidR="00C33423" w:rsidRDefault="00C33423"/>
    <w:p w14:paraId="1D0FF642" w14:textId="77777777" w:rsidR="00C33423" w:rsidRDefault="00C33423" w:rsidP="009D7127">
      <w:pPr>
        <w:pStyle w:val="ListParagraph"/>
        <w:numPr>
          <w:ilvl w:val="0"/>
          <w:numId w:val="5"/>
        </w:numPr>
      </w:pPr>
      <w:r>
        <w:t>Read together, aloud, to lay the groundwork for our study and to help students understand why Steinbeck was so devoted to this cause (from pg. xxxiii):</w:t>
      </w:r>
    </w:p>
    <w:p w14:paraId="08671674" w14:textId="77777777" w:rsidR="00C33423" w:rsidRDefault="00C33423"/>
    <w:p w14:paraId="75D50FDE" w14:textId="77777777" w:rsidR="0098038E" w:rsidRDefault="00C33423" w:rsidP="009D7127">
      <w:pPr>
        <w:ind w:left="720"/>
      </w:pPr>
      <w:r>
        <w:t>“Between 1936 and 1938 Steinbeck’s commitment to his material evolved through at least four major stages of writing: (1) a seven-part series of newspaper articles, “The Harvest Gypsies”; (2) an unfinished novel, “The Oklahomans”; (3) a completed, but destroyed, satire, “</w:t>
      </w:r>
      <w:proofErr w:type="spellStart"/>
      <w:r>
        <w:t>L’Affaire</w:t>
      </w:r>
      <w:proofErr w:type="spellEnd"/>
      <w:r>
        <w:t xml:space="preserve"> </w:t>
      </w:r>
      <w:proofErr w:type="spellStart"/>
      <w:r>
        <w:t>Lettuceberg</w:t>
      </w:r>
      <w:proofErr w:type="spellEnd"/>
      <w:r>
        <w:t xml:space="preserve">”; and (4) a final fictional version, </w:t>
      </w:r>
      <w:r>
        <w:rPr>
          <w:i/>
        </w:rPr>
        <w:t xml:space="preserve">The Grapes of </w:t>
      </w:r>
      <w:r w:rsidRPr="00C33423">
        <w:rPr>
          <w:i/>
        </w:rPr>
        <w:t>Wrath</w:t>
      </w:r>
      <w:r>
        <w:t xml:space="preserve">. </w:t>
      </w:r>
      <w:r w:rsidRPr="00C33423">
        <w:t>Each</w:t>
      </w:r>
      <w:r>
        <w:t xml:space="preserve"> stage varied in audience, intention, and tone from the one before it. All the versions overlapped, however, because they shared—with differing highlights and resolutions—a fixed core of elements: one </w:t>
      </w:r>
      <w:proofErr w:type="spellStart"/>
      <w:r>
        <w:t>one</w:t>
      </w:r>
      <w:proofErr w:type="spellEnd"/>
      <w:r>
        <w:t xml:space="preserve"> side, the entrenched power, wealth, authority, and consequent tyranny of California’s industrialized agriculture system (symbolized by Associated Farmers, Inc.), which produced flagrant violations of the migrants’ civil and human rights and ensured their continuing peonage, their loss of dignity through threats, reprisals, and violence; on the other side, the powerlessness, poverty, victimization and fear of the nomadic American migrants whose willingness to work, desire to retain their dignity, and enduring wish to settle land of their own were kept alive by their innate resilience and resourcefulness, and by the democratic benefits of the government sanitary camps.” </w:t>
      </w:r>
      <w:r w:rsidR="0098038E">
        <w:t xml:space="preserve"> </w:t>
      </w:r>
    </w:p>
    <w:p w14:paraId="09CEAC8A" w14:textId="77777777" w:rsidR="00C33423" w:rsidRDefault="00C33423"/>
    <w:p w14:paraId="58BDEB65" w14:textId="77777777" w:rsidR="00C33423" w:rsidRPr="00C33423" w:rsidRDefault="00C33423" w:rsidP="009D7127">
      <w:pPr>
        <w:pStyle w:val="ListParagraph"/>
        <w:numPr>
          <w:ilvl w:val="0"/>
          <w:numId w:val="6"/>
        </w:numPr>
      </w:pPr>
      <w:r>
        <w:lastRenderedPageBreak/>
        <w:t xml:space="preserve">Have student read the remainder of the passage (12 pages) and fill out a table to differentiate the content and the style of each piece of writing that eventually brought him to the writing of </w:t>
      </w:r>
      <w:r w:rsidRPr="009D7127">
        <w:rPr>
          <w:i/>
        </w:rPr>
        <w:t>The Grapes of Wrath</w:t>
      </w:r>
      <w:r>
        <w:t xml:space="preserve">. Students can work independently or in groups. (See sample for potential answers students may find from the reading; this sample is not exhaustive, nor should younger students be expected to glean all of the details. Note that younger students may need more guidance or modeling through this process if a genre study has not been </w:t>
      </w:r>
      <w:r w:rsidR="009D7127">
        <w:t>modeled and practiced before)</w:t>
      </w:r>
    </w:p>
    <w:p w14:paraId="08FC638D" w14:textId="77777777" w:rsidR="00363F78" w:rsidRDefault="00363F78"/>
    <w:tbl>
      <w:tblPr>
        <w:tblStyle w:val="TableGrid"/>
        <w:tblW w:w="9738" w:type="dxa"/>
        <w:tblLook w:val="04A0" w:firstRow="1" w:lastRow="0" w:firstColumn="1" w:lastColumn="0" w:noHBand="0" w:noVBand="1"/>
      </w:tblPr>
      <w:tblGrid>
        <w:gridCol w:w="1548"/>
        <w:gridCol w:w="2070"/>
        <w:gridCol w:w="2004"/>
        <w:gridCol w:w="2103"/>
        <w:gridCol w:w="2013"/>
      </w:tblGrid>
      <w:tr w:rsidR="00363F78" w:rsidRPr="00C33423" w14:paraId="762AC90D" w14:textId="77777777" w:rsidTr="005703D2">
        <w:tc>
          <w:tcPr>
            <w:tcW w:w="1548" w:type="dxa"/>
            <w:shd w:val="clear" w:color="auto" w:fill="A0A0A0"/>
          </w:tcPr>
          <w:p w14:paraId="5583D43D" w14:textId="77777777" w:rsidR="00363F78" w:rsidRPr="00C33423" w:rsidRDefault="00363F78"/>
        </w:tc>
        <w:tc>
          <w:tcPr>
            <w:tcW w:w="2070" w:type="dxa"/>
            <w:shd w:val="clear" w:color="auto" w:fill="A0A0A0"/>
          </w:tcPr>
          <w:p w14:paraId="3D7214F5" w14:textId="77777777" w:rsidR="00363F78" w:rsidRPr="00C33423" w:rsidRDefault="00363F78">
            <w:pPr>
              <w:rPr>
                <w:b/>
                <w:i/>
              </w:rPr>
            </w:pPr>
            <w:r w:rsidRPr="00C33423">
              <w:rPr>
                <w:b/>
                <w:i/>
              </w:rPr>
              <w:t>The Harvest Gypsies</w:t>
            </w:r>
          </w:p>
        </w:tc>
        <w:tc>
          <w:tcPr>
            <w:tcW w:w="2004" w:type="dxa"/>
            <w:shd w:val="clear" w:color="auto" w:fill="A0A0A0"/>
          </w:tcPr>
          <w:p w14:paraId="5C9ACAF3" w14:textId="77777777" w:rsidR="00363F78" w:rsidRPr="00C33423" w:rsidRDefault="00363F78">
            <w:pPr>
              <w:rPr>
                <w:b/>
                <w:i/>
              </w:rPr>
            </w:pPr>
            <w:r w:rsidRPr="00C33423">
              <w:rPr>
                <w:b/>
                <w:i/>
              </w:rPr>
              <w:t>The Oklahomans</w:t>
            </w:r>
          </w:p>
        </w:tc>
        <w:tc>
          <w:tcPr>
            <w:tcW w:w="2103" w:type="dxa"/>
            <w:shd w:val="clear" w:color="auto" w:fill="A0A0A0"/>
          </w:tcPr>
          <w:p w14:paraId="3968C536" w14:textId="77777777" w:rsidR="00363F78" w:rsidRPr="00C33423" w:rsidRDefault="00363F78">
            <w:pPr>
              <w:rPr>
                <w:b/>
                <w:i/>
              </w:rPr>
            </w:pPr>
            <w:proofErr w:type="spellStart"/>
            <w:r w:rsidRPr="00C33423">
              <w:rPr>
                <w:b/>
                <w:i/>
              </w:rPr>
              <w:t>L’Affaire</w:t>
            </w:r>
            <w:proofErr w:type="spellEnd"/>
            <w:r w:rsidRPr="00C33423">
              <w:rPr>
                <w:b/>
                <w:i/>
              </w:rPr>
              <w:t xml:space="preserve"> </w:t>
            </w:r>
            <w:proofErr w:type="spellStart"/>
            <w:r w:rsidRPr="00C33423">
              <w:rPr>
                <w:b/>
                <w:i/>
              </w:rPr>
              <w:t>Lettuceburg</w:t>
            </w:r>
            <w:proofErr w:type="spellEnd"/>
          </w:p>
        </w:tc>
        <w:tc>
          <w:tcPr>
            <w:tcW w:w="2013" w:type="dxa"/>
            <w:shd w:val="clear" w:color="auto" w:fill="A0A0A0"/>
          </w:tcPr>
          <w:p w14:paraId="036288E7" w14:textId="77777777" w:rsidR="00363F78" w:rsidRPr="00C33423" w:rsidRDefault="00363F78">
            <w:pPr>
              <w:rPr>
                <w:b/>
                <w:i/>
              </w:rPr>
            </w:pPr>
            <w:r w:rsidRPr="00C33423">
              <w:rPr>
                <w:b/>
                <w:i/>
              </w:rPr>
              <w:t>Grapes of Wrath</w:t>
            </w:r>
          </w:p>
        </w:tc>
      </w:tr>
      <w:tr w:rsidR="00363F78" w14:paraId="55B91D64" w14:textId="77777777" w:rsidTr="00C33423">
        <w:tc>
          <w:tcPr>
            <w:tcW w:w="1548" w:type="dxa"/>
          </w:tcPr>
          <w:p w14:paraId="626FEE55" w14:textId="77777777" w:rsidR="00363F78" w:rsidRPr="00C33423" w:rsidRDefault="00363F78" w:rsidP="0098038E">
            <w:r w:rsidRPr="00C33423">
              <w:t xml:space="preserve">Dates </w:t>
            </w:r>
          </w:p>
        </w:tc>
        <w:tc>
          <w:tcPr>
            <w:tcW w:w="2070" w:type="dxa"/>
          </w:tcPr>
          <w:p w14:paraId="7B172165" w14:textId="77777777" w:rsidR="00363F78" w:rsidRPr="00C33423" w:rsidRDefault="00363F78">
            <w:pPr>
              <w:rPr>
                <w:rFonts w:ascii="Noteworthy Light" w:hAnsi="Noteworthy Light"/>
                <w:sz w:val="16"/>
              </w:rPr>
            </w:pPr>
            <w:r w:rsidRPr="00C33423">
              <w:rPr>
                <w:rFonts w:ascii="Noteworthy Light" w:hAnsi="Noteworthy Light"/>
                <w:sz w:val="16"/>
              </w:rPr>
              <w:t>Oct 1936</w:t>
            </w:r>
          </w:p>
          <w:p w14:paraId="41691CD2" w14:textId="77777777" w:rsidR="00363F78" w:rsidRPr="00C33423" w:rsidRDefault="00363F78">
            <w:pPr>
              <w:rPr>
                <w:rFonts w:ascii="Noteworthy Light" w:hAnsi="Noteworthy Light"/>
                <w:sz w:val="16"/>
              </w:rPr>
            </w:pPr>
          </w:p>
        </w:tc>
        <w:tc>
          <w:tcPr>
            <w:tcW w:w="2004" w:type="dxa"/>
          </w:tcPr>
          <w:p w14:paraId="78838B50" w14:textId="77777777" w:rsidR="00363F78" w:rsidRPr="00C33423" w:rsidRDefault="00363F78">
            <w:pPr>
              <w:rPr>
                <w:rFonts w:ascii="Noteworthy Light" w:hAnsi="Noteworthy Light"/>
                <w:sz w:val="16"/>
              </w:rPr>
            </w:pPr>
            <w:r w:rsidRPr="00C33423">
              <w:rPr>
                <w:rFonts w:ascii="Noteworthy Light" w:hAnsi="Noteworthy Light"/>
                <w:sz w:val="16"/>
              </w:rPr>
              <w:t>Oct 1937-Jan 1938</w:t>
            </w:r>
          </w:p>
          <w:p w14:paraId="698472E6" w14:textId="77777777" w:rsidR="00363F78" w:rsidRPr="00C33423" w:rsidRDefault="00363F78">
            <w:pPr>
              <w:rPr>
                <w:rFonts w:ascii="Noteworthy Light" w:hAnsi="Noteworthy Light"/>
                <w:sz w:val="16"/>
              </w:rPr>
            </w:pPr>
          </w:p>
          <w:p w14:paraId="1938BEB1" w14:textId="77777777" w:rsidR="00363F78" w:rsidRPr="00C33423" w:rsidRDefault="00363F78" w:rsidP="00363F78">
            <w:pPr>
              <w:rPr>
                <w:rFonts w:ascii="Noteworthy Light" w:hAnsi="Noteworthy Light"/>
                <w:sz w:val="16"/>
              </w:rPr>
            </w:pPr>
          </w:p>
        </w:tc>
        <w:tc>
          <w:tcPr>
            <w:tcW w:w="2103" w:type="dxa"/>
          </w:tcPr>
          <w:p w14:paraId="30F85DAD" w14:textId="77777777" w:rsidR="00363F78" w:rsidRPr="00C33423" w:rsidRDefault="00363F78">
            <w:pPr>
              <w:rPr>
                <w:rFonts w:ascii="Noteworthy Light" w:hAnsi="Noteworthy Light"/>
                <w:sz w:val="16"/>
              </w:rPr>
            </w:pPr>
            <w:r w:rsidRPr="00C33423">
              <w:rPr>
                <w:rFonts w:ascii="Noteworthy Light" w:hAnsi="Noteworthy Light"/>
                <w:sz w:val="16"/>
              </w:rPr>
              <w:t>Feb-May 1938</w:t>
            </w:r>
          </w:p>
          <w:p w14:paraId="432E735D" w14:textId="77777777" w:rsidR="00363F78" w:rsidRPr="00C33423" w:rsidRDefault="00363F78">
            <w:pPr>
              <w:rPr>
                <w:rFonts w:ascii="Noteworthy Light" w:hAnsi="Noteworthy Light"/>
                <w:sz w:val="16"/>
              </w:rPr>
            </w:pPr>
          </w:p>
        </w:tc>
        <w:tc>
          <w:tcPr>
            <w:tcW w:w="2013" w:type="dxa"/>
          </w:tcPr>
          <w:p w14:paraId="680C957E" w14:textId="77777777" w:rsidR="00363F78" w:rsidRPr="00C33423" w:rsidRDefault="00363F78">
            <w:pPr>
              <w:rPr>
                <w:rFonts w:ascii="Noteworthy Light" w:hAnsi="Noteworthy Light"/>
                <w:sz w:val="16"/>
              </w:rPr>
            </w:pPr>
            <w:r w:rsidRPr="00C33423">
              <w:rPr>
                <w:rFonts w:ascii="Noteworthy Light" w:hAnsi="Noteworthy Light"/>
                <w:sz w:val="16"/>
              </w:rPr>
              <w:t>May – Winter 1938</w:t>
            </w:r>
          </w:p>
          <w:p w14:paraId="45CFF364" w14:textId="77777777" w:rsidR="00363F78" w:rsidRPr="00C33423" w:rsidRDefault="00363F78">
            <w:pPr>
              <w:rPr>
                <w:rFonts w:ascii="Noteworthy Light" w:hAnsi="Noteworthy Light"/>
                <w:sz w:val="16"/>
              </w:rPr>
            </w:pPr>
          </w:p>
        </w:tc>
      </w:tr>
      <w:tr w:rsidR="0098038E" w14:paraId="6A52E180" w14:textId="77777777" w:rsidTr="00C33423">
        <w:tc>
          <w:tcPr>
            <w:tcW w:w="1548" w:type="dxa"/>
          </w:tcPr>
          <w:p w14:paraId="39A96BE8" w14:textId="77777777" w:rsidR="0098038E" w:rsidRPr="00C33423" w:rsidRDefault="0098038E">
            <w:r w:rsidRPr="00C33423">
              <w:t>Author’s life, attitude &amp; feelings at the time</w:t>
            </w:r>
          </w:p>
        </w:tc>
        <w:tc>
          <w:tcPr>
            <w:tcW w:w="2070" w:type="dxa"/>
          </w:tcPr>
          <w:p w14:paraId="339D704F" w14:textId="77777777" w:rsidR="0098038E" w:rsidRPr="00C33423" w:rsidRDefault="0098038E" w:rsidP="0098038E">
            <w:pPr>
              <w:pStyle w:val="ListParagraph"/>
              <w:ind w:left="216"/>
              <w:rPr>
                <w:rFonts w:ascii="Noteworthy Light" w:hAnsi="Noteworthy Light"/>
                <w:sz w:val="16"/>
              </w:rPr>
            </w:pPr>
          </w:p>
        </w:tc>
        <w:tc>
          <w:tcPr>
            <w:tcW w:w="2004" w:type="dxa"/>
          </w:tcPr>
          <w:p w14:paraId="39EA560D" w14:textId="77777777" w:rsidR="0098038E" w:rsidRPr="00C33423" w:rsidRDefault="0098038E" w:rsidP="00363F78">
            <w:pPr>
              <w:pStyle w:val="ListParagraph"/>
              <w:numPr>
                <w:ilvl w:val="0"/>
                <w:numId w:val="4"/>
              </w:numPr>
              <w:rPr>
                <w:rFonts w:ascii="Noteworthy Light" w:hAnsi="Noteworthy Light"/>
                <w:sz w:val="16"/>
              </w:rPr>
            </w:pPr>
            <w:r w:rsidRPr="00C33423">
              <w:rPr>
                <w:rFonts w:ascii="Noteworthy Light" w:hAnsi="Noteworthy Light"/>
                <w:sz w:val="16"/>
              </w:rPr>
              <w:t>Pity/need for involvement</w:t>
            </w:r>
          </w:p>
          <w:p w14:paraId="6DF3F1E8" w14:textId="77777777" w:rsidR="0098038E" w:rsidRPr="00C33423" w:rsidRDefault="0098038E" w:rsidP="00363F78">
            <w:pPr>
              <w:pStyle w:val="ListParagraph"/>
              <w:numPr>
                <w:ilvl w:val="0"/>
                <w:numId w:val="4"/>
              </w:numPr>
              <w:rPr>
                <w:rFonts w:ascii="Noteworthy Light" w:hAnsi="Noteworthy Light"/>
                <w:sz w:val="16"/>
              </w:rPr>
            </w:pPr>
            <w:r w:rsidRPr="00C33423">
              <w:rPr>
                <w:rFonts w:ascii="Noteworthy Light" w:hAnsi="Noteworthy Light"/>
                <w:sz w:val="16"/>
              </w:rPr>
              <w:t>Frustrated</w:t>
            </w:r>
          </w:p>
          <w:p w14:paraId="42945288" w14:textId="77777777" w:rsidR="0098038E" w:rsidRPr="00C33423" w:rsidRDefault="0098038E" w:rsidP="00363F78">
            <w:pPr>
              <w:pStyle w:val="ListParagraph"/>
              <w:numPr>
                <w:ilvl w:val="0"/>
                <w:numId w:val="4"/>
              </w:numPr>
              <w:rPr>
                <w:rFonts w:ascii="Noteworthy Light" w:hAnsi="Noteworthy Light"/>
                <w:sz w:val="16"/>
              </w:rPr>
            </w:pPr>
            <w:r w:rsidRPr="00C33423">
              <w:rPr>
                <w:rFonts w:ascii="Noteworthy Light" w:hAnsi="Noteworthy Light"/>
                <w:sz w:val="16"/>
              </w:rPr>
              <w:t>Powerless</w:t>
            </w:r>
          </w:p>
          <w:p w14:paraId="4F2F11FC" w14:textId="77777777" w:rsidR="0098038E" w:rsidRPr="00C33423" w:rsidRDefault="0098038E" w:rsidP="00363F78">
            <w:pPr>
              <w:pStyle w:val="ListParagraph"/>
              <w:numPr>
                <w:ilvl w:val="0"/>
                <w:numId w:val="4"/>
              </w:numPr>
              <w:rPr>
                <w:rFonts w:ascii="Noteworthy Light" w:hAnsi="Noteworthy Light"/>
                <w:sz w:val="16"/>
              </w:rPr>
            </w:pPr>
            <w:r w:rsidRPr="00C33423">
              <w:rPr>
                <w:rFonts w:ascii="Noteworthy Light" w:hAnsi="Noteworthy Light"/>
                <w:sz w:val="16"/>
              </w:rPr>
              <w:t>Angry</w:t>
            </w:r>
          </w:p>
        </w:tc>
        <w:tc>
          <w:tcPr>
            <w:tcW w:w="2103" w:type="dxa"/>
          </w:tcPr>
          <w:p w14:paraId="5BD1BD92" w14:textId="77777777" w:rsidR="0098038E" w:rsidRPr="00C33423" w:rsidRDefault="0098038E" w:rsidP="00363F78">
            <w:pPr>
              <w:pStyle w:val="ListParagraph"/>
              <w:numPr>
                <w:ilvl w:val="0"/>
                <w:numId w:val="4"/>
              </w:numPr>
              <w:rPr>
                <w:rFonts w:ascii="Noteworthy Light" w:hAnsi="Noteworthy Light"/>
                <w:sz w:val="16"/>
              </w:rPr>
            </w:pPr>
            <w:r w:rsidRPr="00C33423">
              <w:rPr>
                <w:rFonts w:ascii="Noteworthy Light" w:hAnsi="Noteworthy Light"/>
                <w:sz w:val="16"/>
              </w:rPr>
              <w:t>Inspired by an event</w:t>
            </w:r>
          </w:p>
          <w:p w14:paraId="18627FC1" w14:textId="77777777" w:rsidR="0098038E" w:rsidRPr="00C33423" w:rsidRDefault="0098038E" w:rsidP="00363F78">
            <w:pPr>
              <w:pStyle w:val="ListParagraph"/>
              <w:numPr>
                <w:ilvl w:val="0"/>
                <w:numId w:val="4"/>
              </w:numPr>
              <w:rPr>
                <w:rFonts w:ascii="Noteworthy Light" w:hAnsi="Noteworthy Light"/>
                <w:sz w:val="16"/>
              </w:rPr>
            </w:pPr>
            <w:r w:rsidRPr="00C33423">
              <w:rPr>
                <w:rFonts w:ascii="Noteworthy Light" w:hAnsi="Noteworthy Light"/>
                <w:sz w:val="16"/>
              </w:rPr>
              <w:t>Thought it necessary to write</w:t>
            </w:r>
          </w:p>
        </w:tc>
        <w:tc>
          <w:tcPr>
            <w:tcW w:w="2013" w:type="dxa"/>
          </w:tcPr>
          <w:p w14:paraId="15CBD04E" w14:textId="77777777" w:rsidR="0098038E" w:rsidRPr="00C33423" w:rsidRDefault="0098038E" w:rsidP="0098038E">
            <w:pPr>
              <w:pStyle w:val="ListParagraph"/>
              <w:numPr>
                <w:ilvl w:val="0"/>
                <w:numId w:val="4"/>
              </w:numPr>
              <w:rPr>
                <w:rFonts w:ascii="Noteworthy Light" w:hAnsi="Noteworthy Light"/>
                <w:sz w:val="16"/>
              </w:rPr>
            </w:pPr>
            <w:r w:rsidRPr="00C33423">
              <w:rPr>
                <w:rFonts w:ascii="Noteworthy Light" w:hAnsi="Noteworthy Light"/>
                <w:sz w:val="16"/>
              </w:rPr>
              <w:t>Thought it necessary to write</w:t>
            </w:r>
          </w:p>
          <w:p w14:paraId="4702F4DC" w14:textId="77777777" w:rsidR="0098038E" w:rsidRPr="00C33423" w:rsidRDefault="0098038E" w:rsidP="0098038E">
            <w:pPr>
              <w:pStyle w:val="ListParagraph"/>
              <w:numPr>
                <w:ilvl w:val="0"/>
                <w:numId w:val="4"/>
              </w:numPr>
              <w:rPr>
                <w:rFonts w:ascii="Noteworthy Light" w:hAnsi="Noteworthy Light"/>
                <w:sz w:val="16"/>
              </w:rPr>
            </w:pPr>
            <w:r w:rsidRPr="00C33423">
              <w:rPr>
                <w:rFonts w:ascii="Noteworthy Light" w:hAnsi="Noteworthy Light"/>
                <w:sz w:val="16"/>
              </w:rPr>
              <w:t>Needed to gestate</w:t>
            </w:r>
          </w:p>
          <w:p w14:paraId="5778826C" w14:textId="77777777" w:rsidR="0098038E" w:rsidRPr="00C33423" w:rsidRDefault="0098038E" w:rsidP="0098038E">
            <w:pPr>
              <w:pStyle w:val="ListParagraph"/>
              <w:numPr>
                <w:ilvl w:val="0"/>
                <w:numId w:val="4"/>
              </w:numPr>
              <w:rPr>
                <w:rFonts w:ascii="Noteworthy Light" w:hAnsi="Noteworthy Light"/>
                <w:sz w:val="16"/>
              </w:rPr>
            </w:pPr>
            <w:r w:rsidRPr="00C33423">
              <w:rPr>
                <w:rFonts w:ascii="Noteworthy Light" w:hAnsi="Noteworthy Light"/>
                <w:sz w:val="16"/>
              </w:rPr>
              <w:t xml:space="preserve">Conscience </w:t>
            </w:r>
          </w:p>
          <w:p w14:paraId="453055A8" w14:textId="77777777" w:rsidR="0098038E" w:rsidRPr="00C33423" w:rsidRDefault="0098038E" w:rsidP="0098038E">
            <w:pPr>
              <w:pStyle w:val="ListParagraph"/>
              <w:numPr>
                <w:ilvl w:val="0"/>
                <w:numId w:val="4"/>
              </w:numPr>
              <w:rPr>
                <w:rFonts w:ascii="Noteworthy Light" w:hAnsi="Noteworthy Light"/>
                <w:sz w:val="16"/>
              </w:rPr>
            </w:pPr>
            <w:r w:rsidRPr="00C33423">
              <w:rPr>
                <w:rFonts w:ascii="Noteworthy Light" w:hAnsi="Noteworthy Light"/>
                <w:sz w:val="16"/>
              </w:rPr>
              <w:t>Visalia</w:t>
            </w:r>
          </w:p>
        </w:tc>
      </w:tr>
      <w:tr w:rsidR="00363F78" w14:paraId="732460FB" w14:textId="77777777" w:rsidTr="00C33423">
        <w:tc>
          <w:tcPr>
            <w:tcW w:w="1548" w:type="dxa"/>
          </w:tcPr>
          <w:p w14:paraId="08A1D2AE" w14:textId="77777777" w:rsidR="00363F78" w:rsidRPr="00C33423" w:rsidRDefault="00363F78">
            <w:r w:rsidRPr="00C33423">
              <w:t>Purpose of the text</w:t>
            </w:r>
          </w:p>
        </w:tc>
        <w:tc>
          <w:tcPr>
            <w:tcW w:w="2070" w:type="dxa"/>
          </w:tcPr>
          <w:p w14:paraId="431C1542" w14:textId="77777777" w:rsidR="00363F78" w:rsidRPr="00C33423" w:rsidRDefault="00363F78" w:rsidP="0098038E">
            <w:pPr>
              <w:pStyle w:val="ListParagraph"/>
              <w:numPr>
                <w:ilvl w:val="0"/>
                <w:numId w:val="4"/>
              </w:numPr>
              <w:rPr>
                <w:rFonts w:ascii="Noteworthy Light" w:hAnsi="Noteworthy Light"/>
                <w:sz w:val="16"/>
              </w:rPr>
            </w:pPr>
            <w:r w:rsidRPr="00C33423">
              <w:rPr>
                <w:rFonts w:ascii="Noteworthy Light" w:hAnsi="Noteworthy Light"/>
                <w:sz w:val="16"/>
              </w:rPr>
              <w:t xml:space="preserve">Helped him interpret and </w:t>
            </w:r>
            <w:r w:rsidR="0098038E" w:rsidRPr="00C33423">
              <w:rPr>
                <w:rFonts w:ascii="Noteworthy Light" w:hAnsi="Noteworthy Light"/>
                <w:sz w:val="16"/>
              </w:rPr>
              <w:t>understand events</w:t>
            </w:r>
          </w:p>
          <w:p w14:paraId="276859B9" w14:textId="77777777" w:rsidR="0098038E" w:rsidRPr="00C33423" w:rsidRDefault="0098038E" w:rsidP="0098038E">
            <w:pPr>
              <w:pStyle w:val="ListParagraph"/>
              <w:numPr>
                <w:ilvl w:val="0"/>
                <w:numId w:val="4"/>
              </w:numPr>
              <w:rPr>
                <w:rFonts w:ascii="Noteworthy Light" w:hAnsi="Noteworthy Light"/>
                <w:sz w:val="16"/>
              </w:rPr>
            </w:pPr>
            <w:r w:rsidRPr="00C33423">
              <w:rPr>
                <w:rFonts w:ascii="Noteworthy Light" w:hAnsi="Noteworthy Light"/>
                <w:sz w:val="16"/>
              </w:rPr>
              <w:t>Recommendations</w:t>
            </w:r>
          </w:p>
          <w:p w14:paraId="6946D264" w14:textId="77777777" w:rsidR="0098038E" w:rsidRPr="00C33423" w:rsidRDefault="0098038E" w:rsidP="0098038E">
            <w:pPr>
              <w:pStyle w:val="ListParagraph"/>
              <w:numPr>
                <w:ilvl w:val="0"/>
                <w:numId w:val="4"/>
              </w:numPr>
              <w:rPr>
                <w:rFonts w:ascii="Noteworthy Light" w:hAnsi="Noteworthy Light"/>
                <w:sz w:val="16"/>
              </w:rPr>
            </w:pPr>
            <w:r w:rsidRPr="00C33423">
              <w:rPr>
                <w:rFonts w:ascii="Noteworthy Light" w:hAnsi="Noteworthy Light"/>
                <w:sz w:val="16"/>
              </w:rPr>
              <w:t>Explain/examine</w:t>
            </w:r>
          </w:p>
          <w:p w14:paraId="5D022B68" w14:textId="77777777" w:rsidR="0098038E" w:rsidRPr="00C33423" w:rsidRDefault="0098038E" w:rsidP="0098038E">
            <w:pPr>
              <w:pStyle w:val="ListParagraph"/>
              <w:numPr>
                <w:ilvl w:val="0"/>
                <w:numId w:val="4"/>
              </w:numPr>
              <w:rPr>
                <w:rFonts w:ascii="Noteworthy Light" w:hAnsi="Noteworthy Light"/>
                <w:sz w:val="16"/>
              </w:rPr>
            </w:pPr>
            <w:r w:rsidRPr="00C33423">
              <w:rPr>
                <w:rFonts w:ascii="Noteworthy Light" w:hAnsi="Noteworthy Light"/>
                <w:sz w:val="16"/>
              </w:rPr>
              <w:t>Reveal/expose</w:t>
            </w:r>
          </w:p>
          <w:p w14:paraId="37480FE5" w14:textId="77777777" w:rsidR="0098038E" w:rsidRPr="00C33423" w:rsidRDefault="0098038E" w:rsidP="0098038E">
            <w:pPr>
              <w:pStyle w:val="ListParagraph"/>
              <w:numPr>
                <w:ilvl w:val="0"/>
                <w:numId w:val="4"/>
              </w:numPr>
              <w:rPr>
                <w:rFonts w:ascii="Noteworthy Light" w:hAnsi="Noteworthy Light"/>
                <w:sz w:val="16"/>
              </w:rPr>
            </w:pPr>
            <w:r w:rsidRPr="00C33423">
              <w:rPr>
                <w:rFonts w:ascii="Noteworthy Light" w:hAnsi="Noteworthy Light"/>
                <w:sz w:val="16"/>
              </w:rPr>
              <w:t>Advocacy journalism</w:t>
            </w:r>
          </w:p>
        </w:tc>
        <w:tc>
          <w:tcPr>
            <w:tcW w:w="2004" w:type="dxa"/>
          </w:tcPr>
          <w:p w14:paraId="6296993C" w14:textId="77777777" w:rsidR="00363F78" w:rsidRPr="00C33423" w:rsidRDefault="0098038E" w:rsidP="00363F78">
            <w:pPr>
              <w:pStyle w:val="ListParagraph"/>
              <w:numPr>
                <w:ilvl w:val="0"/>
                <w:numId w:val="4"/>
              </w:numPr>
              <w:rPr>
                <w:rFonts w:ascii="Noteworthy Light" w:hAnsi="Noteworthy Light"/>
                <w:sz w:val="16"/>
              </w:rPr>
            </w:pPr>
            <w:r w:rsidRPr="00C33423">
              <w:rPr>
                <w:rFonts w:ascii="Noteworthy Light" w:hAnsi="Noteworthy Light"/>
                <w:sz w:val="16"/>
              </w:rPr>
              <w:t>Wish fulfillment</w:t>
            </w:r>
          </w:p>
          <w:p w14:paraId="468172DB" w14:textId="77777777" w:rsidR="0098038E" w:rsidRPr="00C33423" w:rsidRDefault="0098038E" w:rsidP="00363F78">
            <w:pPr>
              <w:pStyle w:val="ListParagraph"/>
              <w:numPr>
                <w:ilvl w:val="0"/>
                <w:numId w:val="4"/>
              </w:numPr>
              <w:rPr>
                <w:rFonts w:ascii="Noteworthy Light" w:hAnsi="Noteworthy Light"/>
                <w:sz w:val="16"/>
              </w:rPr>
            </w:pPr>
            <w:r w:rsidRPr="00C33423">
              <w:rPr>
                <w:rFonts w:ascii="Noteworthy Light" w:hAnsi="Noteworthy Light"/>
                <w:sz w:val="16"/>
              </w:rPr>
              <w:t>Pulp fiction</w:t>
            </w:r>
          </w:p>
          <w:p w14:paraId="6F201026" w14:textId="77777777" w:rsidR="00363F78" w:rsidRPr="00C33423" w:rsidRDefault="00363F78">
            <w:pPr>
              <w:rPr>
                <w:rFonts w:ascii="Noteworthy Light" w:hAnsi="Noteworthy Light"/>
              </w:rPr>
            </w:pPr>
          </w:p>
        </w:tc>
        <w:tc>
          <w:tcPr>
            <w:tcW w:w="2103" w:type="dxa"/>
          </w:tcPr>
          <w:p w14:paraId="3C1884C8" w14:textId="77777777" w:rsidR="00363F78" w:rsidRPr="00C33423" w:rsidRDefault="0098038E" w:rsidP="00363F78">
            <w:pPr>
              <w:pStyle w:val="ListParagraph"/>
              <w:numPr>
                <w:ilvl w:val="0"/>
                <w:numId w:val="4"/>
              </w:numPr>
              <w:rPr>
                <w:rFonts w:ascii="Noteworthy Light" w:hAnsi="Noteworthy Light"/>
                <w:sz w:val="16"/>
              </w:rPr>
            </w:pPr>
            <w:r w:rsidRPr="00C33423">
              <w:rPr>
                <w:rFonts w:ascii="Noteworthy Light" w:hAnsi="Noteworthy Light"/>
                <w:sz w:val="16"/>
              </w:rPr>
              <w:t>Serve a political cause</w:t>
            </w:r>
          </w:p>
          <w:p w14:paraId="13AAB39E" w14:textId="77777777" w:rsidR="0098038E" w:rsidRPr="00C33423" w:rsidRDefault="0098038E" w:rsidP="00363F78">
            <w:pPr>
              <w:pStyle w:val="ListParagraph"/>
              <w:numPr>
                <w:ilvl w:val="0"/>
                <w:numId w:val="4"/>
              </w:numPr>
              <w:rPr>
                <w:rFonts w:ascii="Noteworthy Light" w:hAnsi="Noteworthy Light"/>
                <w:sz w:val="16"/>
              </w:rPr>
            </w:pPr>
            <w:r w:rsidRPr="00C33423">
              <w:rPr>
                <w:rFonts w:ascii="Noteworthy Light" w:hAnsi="Noteworthy Light"/>
                <w:sz w:val="16"/>
              </w:rPr>
              <w:t>“Vituperative satire”</w:t>
            </w:r>
          </w:p>
          <w:p w14:paraId="16B96867" w14:textId="77777777" w:rsidR="00363F78" w:rsidRPr="00C33423" w:rsidRDefault="00363F78">
            <w:pPr>
              <w:rPr>
                <w:rFonts w:ascii="Noteworthy Light" w:hAnsi="Noteworthy Light"/>
              </w:rPr>
            </w:pPr>
          </w:p>
        </w:tc>
        <w:tc>
          <w:tcPr>
            <w:tcW w:w="2013" w:type="dxa"/>
          </w:tcPr>
          <w:p w14:paraId="61E6ED24" w14:textId="77777777" w:rsidR="00363F78" w:rsidRPr="00C33423" w:rsidRDefault="00363F78" w:rsidP="0098038E">
            <w:pPr>
              <w:pStyle w:val="ListParagraph"/>
              <w:ind w:left="216"/>
              <w:rPr>
                <w:rFonts w:ascii="Noteworthy Light" w:hAnsi="Noteworthy Light"/>
              </w:rPr>
            </w:pPr>
          </w:p>
        </w:tc>
      </w:tr>
      <w:tr w:rsidR="00363F78" w14:paraId="1D9F5698" w14:textId="77777777" w:rsidTr="00C33423">
        <w:tc>
          <w:tcPr>
            <w:tcW w:w="1548" w:type="dxa"/>
          </w:tcPr>
          <w:p w14:paraId="55A97465" w14:textId="77777777" w:rsidR="00363F78" w:rsidRPr="00C33423" w:rsidRDefault="00363F78">
            <w:r w:rsidRPr="00C33423">
              <w:t>Public/critical reaction to the text</w:t>
            </w:r>
          </w:p>
        </w:tc>
        <w:tc>
          <w:tcPr>
            <w:tcW w:w="2070" w:type="dxa"/>
          </w:tcPr>
          <w:p w14:paraId="60E3203B" w14:textId="77777777" w:rsidR="00363F78" w:rsidRPr="00C33423" w:rsidRDefault="0098038E" w:rsidP="00363F78">
            <w:pPr>
              <w:pStyle w:val="ListParagraph"/>
              <w:numPr>
                <w:ilvl w:val="0"/>
                <w:numId w:val="4"/>
              </w:numPr>
              <w:rPr>
                <w:rFonts w:ascii="Noteworthy Light" w:hAnsi="Noteworthy Light"/>
                <w:sz w:val="16"/>
              </w:rPr>
            </w:pPr>
            <w:r w:rsidRPr="00C33423">
              <w:rPr>
                <w:rFonts w:ascii="Noteworthy Light" w:hAnsi="Noteworthy Light"/>
                <w:sz w:val="16"/>
              </w:rPr>
              <w:t>Published in SF news</w:t>
            </w:r>
          </w:p>
          <w:p w14:paraId="04585399" w14:textId="77777777" w:rsidR="0098038E" w:rsidRPr="00C33423" w:rsidRDefault="0098038E" w:rsidP="00363F78">
            <w:pPr>
              <w:pStyle w:val="ListParagraph"/>
              <w:numPr>
                <w:ilvl w:val="0"/>
                <w:numId w:val="4"/>
              </w:numPr>
              <w:rPr>
                <w:rFonts w:ascii="Noteworthy Light" w:hAnsi="Noteworthy Light"/>
                <w:sz w:val="16"/>
              </w:rPr>
            </w:pPr>
            <w:r w:rsidRPr="00C33423">
              <w:rPr>
                <w:rFonts w:ascii="Noteworthy Light" w:hAnsi="Noteworthy Light"/>
                <w:sz w:val="16"/>
              </w:rPr>
              <w:t>Solidified his credibility</w:t>
            </w:r>
          </w:p>
          <w:p w14:paraId="4B8BD818" w14:textId="77777777" w:rsidR="00363F78" w:rsidRPr="00C33423" w:rsidRDefault="00363F78">
            <w:pPr>
              <w:rPr>
                <w:rFonts w:ascii="Noteworthy Light" w:hAnsi="Noteworthy Light"/>
              </w:rPr>
            </w:pPr>
          </w:p>
        </w:tc>
        <w:tc>
          <w:tcPr>
            <w:tcW w:w="2004" w:type="dxa"/>
          </w:tcPr>
          <w:p w14:paraId="4EEDDD72" w14:textId="77777777" w:rsidR="0098038E" w:rsidRPr="00C33423" w:rsidRDefault="0098038E" w:rsidP="00363F78">
            <w:pPr>
              <w:pStyle w:val="ListParagraph"/>
              <w:numPr>
                <w:ilvl w:val="0"/>
                <w:numId w:val="4"/>
              </w:numPr>
              <w:rPr>
                <w:rFonts w:ascii="Noteworthy Light" w:hAnsi="Noteworthy Light"/>
                <w:sz w:val="16"/>
              </w:rPr>
            </w:pPr>
            <w:r w:rsidRPr="00C33423">
              <w:rPr>
                <w:rFonts w:ascii="Noteworthy Light" w:hAnsi="Noteworthy Light"/>
                <w:sz w:val="16"/>
              </w:rPr>
              <w:t>Never published</w:t>
            </w:r>
          </w:p>
          <w:p w14:paraId="16553842" w14:textId="77777777" w:rsidR="00363F78" w:rsidRPr="00C33423" w:rsidRDefault="0098038E" w:rsidP="0098038E">
            <w:pPr>
              <w:pStyle w:val="ListParagraph"/>
              <w:numPr>
                <w:ilvl w:val="0"/>
                <w:numId w:val="4"/>
              </w:numPr>
              <w:rPr>
                <w:rFonts w:ascii="Noteworthy Light" w:hAnsi="Noteworthy Light"/>
                <w:sz w:val="16"/>
              </w:rPr>
            </w:pPr>
            <w:r w:rsidRPr="00C33423">
              <w:rPr>
                <w:rFonts w:ascii="Noteworthy Light" w:hAnsi="Noteworthy Light"/>
                <w:sz w:val="16"/>
              </w:rPr>
              <w:t>Manuscript never found</w:t>
            </w:r>
          </w:p>
          <w:p w14:paraId="5E5BE749" w14:textId="77777777" w:rsidR="00363F78" w:rsidRPr="00C33423" w:rsidRDefault="00363F78">
            <w:pPr>
              <w:rPr>
                <w:rFonts w:ascii="Noteworthy Light" w:hAnsi="Noteworthy Light"/>
              </w:rPr>
            </w:pPr>
          </w:p>
        </w:tc>
        <w:tc>
          <w:tcPr>
            <w:tcW w:w="2103" w:type="dxa"/>
          </w:tcPr>
          <w:p w14:paraId="06C4B4EA" w14:textId="77777777" w:rsidR="00363F78" w:rsidRPr="00C33423" w:rsidRDefault="0098038E" w:rsidP="00363F78">
            <w:pPr>
              <w:pStyle w:val="ListParagraph"/>
              <w:numPr>
                <w:ilvl w:val="0"/>
                <w:numId w:val="4"/>
              </w:numPr>
              <w:rPr>
                <w:rFonts w:ascii="Noteworthy Light" w:hAnsi="Noteworthy Light"/>
                <w:sz w:val="16"/>
              </w:rPr>
            </w:pPr>
            <w:r w:rsidRPr="00C33423">
              <w:rPr>
                <w:rFonts w:ascii="Noteworthy Light" w:hAnsi="Noteworthy Light"/>
                <w:sz w:val="16"/>
              </w:rPr>
              <w:t>Never published</w:t>
            </w:r>
          </w:p>
          <w:p w14:paraId="435D1CDF" w14:textId="77777777" w:rsidR="00363F78" w:rsidRPr="00C33423" w:rsidRDefault="00363F78">
            <w:pPr>
              <w:rPr>
                <w:rFonts w:ascii="Noteworthy Light" w:hAnsi="Noteworthy Light"/>
              </w:rPr>
            </w:pPr>
          </w:p>
        </w:tc>
        <w:tc>
          <w:tcPr>
            <w:tcW w:w="2013" w:type="dxa"/>
          </w:tcPr>
          <w:p w14:paraId="662962C3" w14:textId="77777777" w:rsidR="00363F78" w:rsidRPr="00C33423" w:rsidRDefault="00363F78" w:rsidP="00363F78">
            <w:pPr>
              <w:pStyle w:val="ListParagraph"/>
              <w:numPr>
                <w:ilvl w:val="0"/>
                <w:numId w:val="4"/>
              </w:numPr>
              <w:rPr>
                <w:rFonts w:ascii="Noteworthy Light" w:hAnsi="Noteworthy Light"/>
                <w:sz w:val="16"/>
              </w:rPr>
            </w:pPr>
            <w:r w:rsidRPr="00C33423">
              <w:rPr>
                <w:rFonts w:ascii="Noteworthy Light" w:hAnsi="Noteworthy Light"/>
              </w:rPr>
              <w:t xml:space="preserve"> </w:t>
            </w:r>
            <w:r w:rsidR="0098038E" w:rsidRPr="00C33423">
              <w:rPr>
                <w:rFonts w:ascii="Noteworthy Light" w:hAnsi="Noteworthy Light"/>
                <w:sz w:val="16"/>
              </w:rPr>
              <w:t>Truly American novel</w:t>
            </w:r>
          </w:p>
          <w:p w14:paraId="5CBEC52E" w14:textId="77777777" w:rsidR="00363F78" w:rsidRPr="00C33423" w:rsidRDefault="00363F78">
            <w:pPr>
              <w:rPr>
                <w:rFonts w:ascii="Noteworthy Light" w:hAnsi="Noteworthy Light"/>
              </w:rPr>
            </w:pPr>
          </w:p>
        </w:tc>
      </w:tr>
      <w:tr w:rsidR="00363F78" w14:paraId="2EE16F94" w14:textId="77777777" w:rsidTr="00C33423">
        <w:tc>
          <w:tcPr>
            <w:tcW w:w="1548" w:type="dxa"/>
          </w:tcPr>
          <w:p w14:paraId="04C9D9BE" w14:textId="77777777" w:rsidR="00363F78" w:rsidRPr="00C33423" w:rsidRDefault="00363F78">
            <w:r w:rsidRPr="00C33423">
              <w:t>Textual/stylistic features of the text</w:t>
            </w:r>
          </w:p>
        </w:tc>
        <w:tc>
          <w:tcPr>
            <w:tcW w:w="2070" w:type="dxa"/>
          </w:tcPr>
          <w:p w14:paraId="4EB2FD4D" w14:textId="77777777" w:rsidR="00363F78" w:rsidRPr="00C33423" w:rsidRDefault="0098038E" w:rsidP="00363F78">
            <w:pPr>
              <w:pStyle w:val="ListParagraph"/>
              <w:numPr>
                <w:ilvl w:val="0"/>
                <w:numId w:val="4"/>
              </w:numPr>
              <w:rPr>
                <w:rFonts w:ascii="Noteworthy Light" w:hAnsi="Noteworthy Light"/>
                <w:sz w:val="16"/>
              </w:rPr>
            </w:pPr>
            <w:r w:rsidRPr="00C33423">
              <w:rPr>
                <w:rFonts w:ascii="Noteworthy Light" w:hAnsi="Noteworthy Light"/>
                <w:sz w:val="16"/>
              </w:rPr>
              <w:t>Methodological</w:t>
            </w:r>
          </w:p>
          <w:p w14:paraId="43AC646A" w14:textId="77777777" w:rsidR="0098038E" w:rsidRPr="00C33423" w:rsidRDefault="0098038E" w:rsidP="00363F78">
            <w:pPr>
              <w:pStyle w:val="ListParagraph"/>
              <w:numPr>
                <w:ilvl w:val="0"/>
                <w:numId w:val="4"/>
              </w:numPr>
              <w:rPr>
                <w:rFonts w:ascii="Noteworthy Light" w:hAnsi="Noteworthy Light"/>
                <w:sz w:val="16"/>
              </w:rPr>
            </w:pPr>
            <w:r w:rsidRPr="00C33423">
              <w:rPr>
                <w:rFonts w:ascii="Noteworthy Light" w:hAnsi="Noteworthy Light"/>
                <w:sz w:val="16"/>
              </w:rPr>
              <w:t>Lange’s photographs elicit pathos</w:t>
            </w:r>
          </w:p>
          <w:p w14:paraId="4795107F" w14:textId="77777777" w:rsidR="0098038E" w:rsidRPr="00C33423" w:rsidRDefault="0098038E" w:rsidP="00363F78">
            <w:pPr>
              <w:pStyle w:val="ListParagraph"/>
              <w:numPr>
                <w:ilvl w:val="0"/>
                <w:numId w:val="4"/>
              </w:numPr>
              <w:rPr>
                <w:rFonts w:ascii="Noteworthy Light" w:hAnsi="Noteworthy Light"/>
                <w:sz w:val="16"/>
              </w:rPr>
            </w:pPr>
            <w:r w:rsidRPr="00C33423">
              <w:rPr>
                <w:rFonts w:ascii="Noteworthy Light" w:hAnsi="Noteworthy Light"/>
                <w:sz w:val="16"/>
              </w:rPr>
              <w:t>Investigative reports</w:t>
            </w:r>
          </w:p>
          <w:p w14:paraId="3CA6B7BF" w14:textId="77777777" w:rsidR="0098038E" w:rsidRPr="00C33423" w:rsidRDefault="0098038E" w:rsidP="00363F78">
            <w:pPr>
              <w:pStyle w:val="ListParagraph"/>
              <w:numPr>
                <w:ilvl w:val="0"/>
                <w:numId w:val="4"/>
              </w:numPr>
              <w:rPr>
                <w:rFonts w:ascii="Noteworthy Light" w:hAnsi="Noteworthy Light"/>
                <w:sz w:val="16"/>
              </w:rPr>
            </w:pPr>
            <w:r w:rsidRPr="00C33423">
              <w:rPr>
                <w:rFonts w:ascii="Noteworthy Light" w:hAnsi="Noteworthy Light"/>
                <w:sz w:val="16"/>
              </w:rPr>
              <w:t>Measured, restrained</w:t>
            </w:r>
          </w:p>
          <w:p w14:paraId="62E3EB88" w14:textId="77777777" w:rsidR="0098038E" w:rsidRPr="00C33423" w:rsidRDefault="0098038E" w:rsidP="00363F78">
            <w:pPr>
              <w:pStyle w:val="ListParagraph"/>
              <w:numPr>
                <w:ilvl w:val="0"/>
                <w:numId w:val="4"/>
              </w:numPr>
              <w:rPr>
                <w:rFonts w:ascii="Noteworthy Light" w:hAnsi="Noteworthy Light"/>
                <w:sz w:val="16"/>
              </w:rPr>
            </w:pPr>
            <w:r w:rsidRPr="00C33423">
              <w:rPr>
                <w:rFonts w:ascii="Noteworthy Light" w:hAnsi="Noteworthy Light"/>
                <w:sz w:val="16"/>
              </w:rPr>
              <w:t>Empirical</w:t>
            </w:r>
          </w:p>
          <w:p w14:paraId="5CCFB5BE" w14:textId="77777777" w:rsidR="0098038E" w:rsidRPr="00C33423" w:rsidRDefault="0098038E" w:rsidP="00363F78">
            <w:pPr>
              <w:pStyle w:val="ListParagraph"/>
              <w:numPr>
                <w:ilvl w:val="0"/>
                <w:numId w:val="4"/>
              </w:numPr>
              <w:rPr>
                <w:rFonts w:ascii="Noteworthy Light" w:hAnsi="Noteworthy Light"/>
                <w:sz w:val="16"/>
              </w:rPr>
            </w:pPr>
            <w:r w:rsidRPr="00C33423">
              <w:rPr>
                <w:rFonts w:ascii="Noteworthy Light" w:hAnsi="Noteworthy Light"/>
                <w:sz w:val="16"/>
              </w:rPr>
              <w:t>Case studies</w:t>
            </w:r>
          </w:p>
          <w:p w14:paraId="277C2519" w14:textId="77777777" w:rsidR="0098038E" w:rsidRPr="00C33423" w:rsidRDefault="0098038E" w:rsidP="00363F78">
            <w:pPr>
              <w:pStyle w:val="ListParagraph"/>
              <w:numPr>
                <w:ilvl w:val="0"/>
                <w:numId w:val="4"/>
              </w:numPr>
              <w:rPr>
                <w:rFonts w:ascii="Noteworthy Light" w:hAnsi="Noteworthy Light"/>
                <w:sz w:val="16"/>
              </w:rPr>
            </w:pPr>
            <w:r w:rsidRPr="00C33423">
              <w:rPr>
                <w:rFonts w:ascii="Noteworthy Light" w:hAnsi="Noteworthy Light"/>
                <w:sz w:val="16"/>
              </w:rPr>
              <w:t>Facts</w:t>
            </w:r>
          </w:p>
          <w:p w14:paraId="60A7F936" w14:textId="77777777" w:rsidR="0098038E" w:rsidRPr="00C33423" w:rsidRDefault="0098038E" w:rsidP="00363F78">
            <w:pPr>
              <w:pStyle w:val="ListParagraph"/>
              <w:numPr>
                <w:ilvl w:val="0"/>
                <w:numId w:val="4"/>
              </w:numPr>
              <w:rPr>
                <w:rFonts w:ascii="Noteworthy Light" w:hAnsi="Noteworthy Light"/>
                <w:sz w:val="16"/>
              </w:rPr>
            </w:pPr>
            <w:r w:rsidRPr="00C33423">
              <w:rPr>
                <w:rFonts w:ascii="Noteworthy Light" w:hAnsi="Noteworthy Light"/>
                <w:sz w:val="16"/>
              </w:rPr>
              <w:t>Observations</w:t>
            </w:r>
          </w:p>
          <w:p w14:paraId="2710713F" w14:textId="77777777" w:rsidR="00C33423" w:rsidRPr="00C33423" w:rsidRDefault="00C33423" w:rsidP="00363F78">
            <w:pPr>
              <w:pStyle w:val="ListParagraph"/>
              <w:numPr>
                <w:ilvl w:val="0"/>
                <w:numId w:val="4"/>
              </w:numPr>
              <w:rPr>
                <w:rFonts w:ascii="Noteworthy Light" w:hAnsi="Noteworthy Light"/>
                <w:sz w:val="16"/>
              </w:rPr>
            </w:pPr>
            <w:r w:rsidRPr="00C33423">
              <w:rPr>
                <w:rFonts w:ascii="Noteworthy Light" w:hAnsi="Noteworthy Light"/>
                <w:sz w:val="16"/>
              </w:rPr>
              <w:t>Recommendations</w:t>
            </w:r>
          </w:p>
          <w:p w14:paraId="3CD5558E" w14:textId="77777777" w:rsidR="00363F78" w:rsidRPr="00C33423" w:rsidRDefault="00363F78">
            <w:pPr>
              <w:rPr>
                <w:rFonts w:ascii="Noteworthy Light" w:hAnsi="Noteworthy Light"/>
              </w:rPr>
            </w:pPr>
          </w:p>
        </w:tc>
        <w:tc>
          <w:tcPr>
            <w:tcW w:w="2004" w:type="dxa"/>
          </w:tcPr>
          <w:p w14:paraId="5F3FEFFE" w14:textId="77777777" w:rsidR="00363F78" w:rsidRPr="00C33423" w:rsidRDefault="00363F78" w:rsidP="0098038E">
            <w:pPr>
              <w:pStyle w:val="ListParagraph"/>
              <w:ind w:left="216"/>
              <w:rPr>
                <w:rFonts w:ascii="Noteworthy Light" w:hAnsi="Noteworthy Light"/>
              </w:rPr>
            </w:pPr>
          </w:p>
        </w:tc>
        <w:tc>
          <w:tcPr>
            <w:tcW w:w="2103" w:type="dxa"/>
          </w:tcPr>
          <w:p w14:paraId="32E6C116" w14:textId="77777777" w:rsidR="00363F78" w:rsidRPr="00C33423" w:rsidRDefault="0098038E" w:rsidP="00363F78">
            <w:pPr>
              <w:pStyle w:val="ListParagraph"/>
              <w:numPr>
                <w:ilvl w:val="0"/>
                <w:numId w:val="4"/>
              </w:numPr>
              <w:rPr>
                <w:rFonts w:ascii="Noteworthy Light" w:hAnsi="Noteworthy Light"/>
                <w:sz w:val="16"/>
              </w:rPr>
            </w:pPr>
            <w:r w:rsidRPr="00C33423">
              <w:rPr>
                <w:rFonts w:ascii="Noteworthy Light" w:hAnsi="Noteworthy Light"/>
                <w:sz w:val="16"/>
              </w:rPr>
              <w:t>Angry</w:t>
            </w:r>
          </w:p>
          <w:p w14:paraId="598A2C5A" w14:textId="77777777" w:rsidR="0098038E" w:rsidRPr="00C33423" w:rsidRDefault="0098038E" w:rsidP="00363F78">
            <w:pPr>
              <w:pStyle w:val="ListParagraph"/>
              <w:numPr>
                <w:ilvl w:val="0"/>
                <w:numId w:val="4"/>
              </w:numPr>
              <w:rPr>
                <w:rFonts w:ascii="Noteworthy Light" w:hAnsi="Noteworthy Light"/>
                <w:sz w:val="16"/>
              </w:rPr>
            </w:pPr>
            <w:r w:rsidRPr="00C33423">
              <w:rPr>
                <w:rFonts w:ascii="Noteworthy Light" w:hAnsi="Noteworthy Light"/>
                <w:sz w:val="16"/>
              </w:rPr>
              <w:t>Thesis-ridden</w:t>
            </w:r>
          </w:p>
          <w:p w14:paraId="24D45DDA" w14:textId="77777777" w:rsidR="0098038E" w:rsidRPr="00C33423" w:rsidRDefault="0098038E" w:rsidP="00363F78">
            <w:pPr>
              <w:pStyle w:val="ListParagraph"/>
              <w:numPr>
                <w:ilvl w:val="0"/>
                <w:numId w:val="4"/>
              </w:numPr>
              <w:rPr>
                <w:rFonts w:ascii="Noteworthy Light" w:hAnsi="Noteworthy Light"/>
                <w:sz w:val="16"/>
              </w:rPr>
            </w:pPr>
            <w:r w:rsidRPr="00C33423">
              <w:rPr>
                <w:rFonts w:ascii="Noteworthy Light" w:hAnsi="Noteworthy Light"/>
                <w:sz w:val="16"/>
              </w:rPr>
              <w:t>“Vulgar” tract</w:t>
            </w:r>
          </w:p>
          <w:p w14:paraId="02212FEB" w14:textId="77777777" w:rsidR="0098038E" w:rsidRPr="00C33423" w:rsidRDefault="0098038E" w:rsidP="00363F78">
            <w:pPr>
              <w:pStyle w:val="ListParagraph"/>
              <w:numPr>
                <w:ilvl w:val="0"/>
                <w:numId w:val="4"/>
              </w:numPr>
              <w:rPr>
                <w:rFonts w:ascii="Noteworthy Light" w:hAnsi="Noteworthy Light"/>
                <w:sz w:val="16"/>
              </w:rPr>
            </w:pPr>
            <w:r w:rsidRPr="00C33423">
              <w:rPr>
                <w:rFonts w:ascii="Noteworthy Light" w:hAnsi="Noteworthy Light"/>
                <w:sz w:val="16"/>
              </w:rPr>
              <w:t>Satire</w:t>
            </w:r>
          </w:p>
          <w:p w14:paraId="4E37F4EE" w14:textId="77777777" w:rsidR="0098038E" w:rsidRPr="00C33423" w:rsidRDefault="0098038E" w:rsidP="00363F78">
            <w:pPr>
              <w:pStyle w:val="ListParagraph"/>
              <w:numPr>
                <w:ilvl w:val="0"/>
                <w:numId w:val="4"/>
              </w:numPr>
              <w:rPr>
                <w:rFonts w:ascii="Noteworthy Light" w:hAnsi="Noteworthy Light"/>
                <w:sz w:val="16"/>
              </w:rPr>
            </w:pPr>
            <w:r w:rsidRPr="00C33423">
              <w:rPr>
                <w:rFonts w:ascii="Noteworthy Light" w:hAnsi="Noteworthy Light"/>
                <w:sz w:val="16"/>
              </w:rPr>
              <w:t xml:space="preserve">Smart </w:t>
            </w:r>
            <w:proofErr w:type="spellStart"/>
            <w:r w:rsidRPr="00C33423">
              <w:rPr>
                <w:rFonts w:ascii="Noteworthy Light" w:hAnsi="Noteworthy Light"/>
                <w:sz w:val="16"/>
              </w:rPr>
              <w:t>alec</w:t>
            </w:r>
            <w:proofErr w:type="spellEnd"/>
            <w:r w:rsidRPr="00C33423">
              <w:rPr>
                <w:rFonts w:ascii="Noteworthy Light" w:hAnsi="Noteworthy Light"/>
                <w:sz w:val="16"/>
              </w:rPr>
              <w:t xml:space="preserve"> book</w:t>
            </w:r>
          </w:p>
          <w:p w14:paraId="53BC2EE5" w14:textId="77777777" w:rsidR="00363F78" w:rsidRPr="00C33423" w:rsidRDefault="00363F78">
            <w:pPr>
              <w:rPr>
                <w:rFonts w:ascii="Noteworthy Light" w:hAnsi="Noteworthy Light"/>
              </w:rPr>
            </w:pPr>
          </w:p>
        </w:tc>
        <w:tc>
          <w:tcPr>
            <w:tcW w:w="2013" w:type="dxa"/>
          </w:tcPr>
          <w:p w14:paraId="755FEF44" w14:textId="77777777" w:rsidR="00363F78" w:rsidRPr="00C33423" w:rsidRDefault="0098038E" w:rsidP="00363F78">
            <w:pPr>
              <w:pStyle w:val="ListParagraph"/>
              <w:numPr>
                <w:ilvl w:val="0"/>
                <w:numId w:val="4"/>
              </w:numPr>
              <w:rPr>
                <w:rFonts w:ascii="Noteworthy Light" w:hAnsi="Noteworthy Light"/>
                <w:sz w:val="16"/>
              </w:rPr>
            </w:pPr>
            <w:r w:rsidRPr="00C33423">
              <w:rPr>
                <w:rFonts w:ascii="Noteworthy Light" w:hAnsi="Noteworthy Light"/>
                <w:sz w:val="16"/>
              </w:rPr>
              <w:t>Concrete detail of human form, language and landscape</w:t>
            </w:r>
          </w:p>
          <w:p w14:paraId="7C6AE901" w14:textId="77777777" w:rsidR="0098038E" w:rsidRPr="00C33423" w:rsidRDefault="0098038E" w:rsidP="00363F78">
            <w:pPr>
              <w:pStyle w:val="ListParagraph"/>
              <w:numPr>
                <w:ilvl w:val="0"/>
                <w:numId w:val="4"/>
              </w:numPr>
              <w:rPr>
                <w:rFonts w:ascii="Noteworthy Light" w:hAnsi="Noteworthy Light"/>
                <w:sz w:val="16"/>
              </w:rPr>
            </w:pPr>
            <w:r w:rsidRPr="00C33423">
              <w:rPr>
                <w:rFonts w:ascii="Noteworthy Light" w:hAnsi="Noteworthy Light"/>
                <w:sz w:val="16"/>
              </w:rPr>
              <w:t xml:space="preserve">Animate </w:t>
            </w:r>
          </w:p>
          <w:p w14:paraId="2C79BB62" w14:textId="77777777" w:rsidR="0098038E" w:rsidRPr="00C33423" w:rsidRDefault="0098038E" w:rsidP="00363F78">
            <w:pPr>
              <w:pStyle w:val="ListParagraph"/>
              <w:numPr>
                <w:ilvl w:val="0"/>
                <w:numId w:val="4"/>
              </w:numPr>
              <w:rPr>
                <w:rFonts w:ascii="Noteworthy Light" w:hAnsi="Noteworthy Light"/>
                <w:sz w:val="16"/>
              </w:rPr>
            </w:pPr>
            <w:r w:rsidRPr="00C33423">
              <w:rPr>
                <w:rFonts w:ascii="Noteworthy Light" w:hAnsi="Noteworthy Light"/>
                <w:sz w:val="16"/>
              </w:rPr>
              <w:t>Human context</w:t>
            </w:r>
          </w:p>
          <w:p w14:paraId="5516675B" w14:textId="77777777" w:rsidR="0098038E" w:rsidRPr="00C33423" w:rsidRDefault="0098038E" w:rsidP="00363F78">
            <w:pPr>
              <w:pStyle w:val="ListParagraph"/>
              <w:numPr>
                <w:ilvl w:val="0"/>
                <w:numId w:val="4"/>
              </w:numPr>
              <w:rPr>
                <w:rFonts w:ascii="Noteworthy Light" w:hAnsi="Noteworthy Light"/>
                <w:sz w:val="16"/>
              </w:rPr>
            </w:pPr>
            <w:r w:rsidRPr="00C33423">
              <w:rPr>
                <w:rFonts w:ascii="Noteworthy Light" w:hAnsi="Noteworthy Light"/>
                <w:sz w:val="16"/>
              </w:rPr>
              <w:t>Emotional content</w:t>
            </w:r>
          </w:p>
          <w:p w14:paraId="5787F635" w14:textId="77777777" w:rsidR="0098038E" w:rsidRPr="00C33423" w:rsidRDefault="0098038E" w:rsidP="00363F78">
            <w:pPr>
              <w:pStyle w:val="ListParagraph"/>
              <w:numPr>
                <w:ilvl w:val="0"/>
                <w:numId w:val="4"/>
              </w:numPr>
              <w:rPr>
                <w:rFonts w:ascii="Noteworthy Light" w:hAnsi="Noteworthy Light"/>
                <w:sz w:val="16"/>
              </w:rPr>
            </w:pPr>
            <w:r w:rsidRPr="00C33423">
              <w:rPr>
                <w:rFonts w:ascii="Noteworthy Light" w:hAnsi="Noteworthy Light"/>
                <w:sz w:val="16"/>
              </w:rPr>
              <w:t>“Know these people”</w:t>
            </w:r>
          </w:p>
          <w:p w14:paraId="15FD3B87" w14:textId="77777777" w:rsidR="00363F78" w:rsidRPr="00C33423" w:rsidRDefault="00363F78">
            <w:pPr>
              <w:rPr>
                <w:rFonts w:ascii="Noteworthy Light" w:hAnsi="Noteworthy Light"/>
              </w:rPr>
            </w:pPr>
          </w:p>
        </w:tc>
      </w:tr>
    </w:tbl>
    <w:p w14:paraId="198249D3" w14:textId="77777777" w:rsidR="00363F78" w:rsidRDefault="00363F78"/>
    <w:p w14:paraId="3656DAF3" w14:textId="77777777" w:rsidR="00363F78" w:rsidRDefault="00363F78" w:rsidP="005703D2"/>
    <w:p w14:paraId="104767BD" w14:textId="4D7223FC" w:rsidR="00FD7504" w:rsidRDefault="00FD7504" w:rsidP="005703D2">
      <w:r>
        <w:t xml:space="preserve">2. </w:t>
      </w:r>
      <w:r w:rsidR="00AF0BE3">
        <w:t>D</w:t>
      </w:r>
      <w:r>
        <w:t xml:space="preserve">iscuss evolution of the writing. Define the following genres, based on students’ own understanding, their notes from the </w:t>
      </w:r>
      <w:r>
        <w:rPr>
          <w:i/>
        </w:rPr>
        <w:t xml:space="preserve">Working Days </w:t>
      </w:r>
      <w:r>
        <w:t>introduction, and the definitions provided below. Consider sharing modern or historical examples of each type of genre (suggestions provided).</w:t>
      </w:r>
    </w:p>
    <w:p w14:paraId="2EDB6612" w14:textId="77777777" w:rsidR="00FD7504" w:rsidRPr="00FD7504" w:rsidRDefault="00FD7504" w:rsidP="005703D2"/>
    <w:p w14:paraId="3F3C89A2" w14:textId="77777777" w:rsidR="005703D2" w:rsidRDefault="00AF0BE3" w:rsidP="005703D2">
      <w:pPr>
        <w:pStyle w:val="ListParagraph"/>
        <w:numPr>
          <w:ilvl w:val="0"/>
          <w:numId w:val="4"/>
        </w:numPr>
        <w:ind w:left="432"/>
        <w:rPr>
          <w:b/>
        </w:rPr>
      </w:pPr>
      <w:r w:rsidRPr="00FD7504">
        <w:rPr>
          <w:b/>
        </w:rPr>
        <w:t>Advocacy journalism</w:t>
      </w:r>
    </w:p>
    <w:p w14:paraId="57241C4F" w14:textId="70DDB587" w:rsidR="005703D2" w:rsidRPr="005703D2" w:rsidRDefault="005703D2" w:rsidP="005703D2">
      <w:pPr>
        <w:pStyle w:val="ListParagraph"/>
        <w:numPr>
          <w:ilvl w:val="1"/>
          <w:numId w:val="4"/>
        </w:numPr>
        <w:ind w:left="810" w:hanging="270"/>
        <w:rPr>
          <w:b/>
        </w:rPr>
      </w:pPr>
      <w:r w:rsidRPr="005703D2">
        <w:rPr>
          <w:b/>
        </w:rPr>
        <w:t>“</w:t>
      </w:r>
      <w:r w:rsidRPr="005703D2">
        <w:t>Advocacy Journalism</w:t>
      </w:r>
      <w:r w:rsidRPr="005703D2">
        <w:rPr>
          <w:rStyle w:val="apple-converted-space"/>
        </w:rPr>
        <w:t> </w:t>
      </w:r>
      <w:r w:rsidRPr="005703D2">
        <w:rPr>
          <w:rStyle w:val="Strong"/>
        </w:rPr>
        <w:t>intentionally and transparently assumes a non-objective viewpoint to achieve a social, political or environmental purpose</w:t>
      </w:r>
      <w:r w:rsidRPr="005703D2">
        <w:t>. It is different than media bias because it doesn’t claim to be objective or neutral, and it’s not the same as propaganda because the reporting is intende</w:t>
      </w:r>
      <w:r>
        <w:t xml:space="preserve">d to be factual and </w:t>
      </w:r>
      <w:proofErr w:type="spellStart"/>
      <w:r>
        <w:t>informative.</w:t>
      </w:r>
      <w:r w:rsidRPr="005703D2">
        <w:t>You</w:t>
      </w:r>
      <w:proofErr w:type="spellEnd"/>
      <w:r w:rsidRPr="005703D2">
        <w:t xml:space="preserve"> can find great examples of advocacy journalism on a national level in publications like</w:t>
      </w:r>
      <w:r w:rsidRPr="005703D2">
        <w:rPr>
          <w:rStyle w:val="apple-converted-space"/>
        </w:rPr>
        <w:t> </w:t>
      </w:r>
      <w:hyperlink r:id="rId7" w:tgtFrame="_blank" w:history="1">
        <w:r w:rsidRPr="005703D2">
          <w:rPr>
            <w:rStyle w:val="Hyperlink"/>
            <w:color w:val="auto"/>
            <w:u w:val="none"/>
          </w:rPr>
          <w:t>The Nation</w:t>
        </w:r>
      </w:hyperlink>
      <w:r w:rsidRPr="005703D2">
        <w:t>,</w:t>
      </w:r>
      <w:r w:rsidRPr="005703D2">
        <w:rPr>
          <w:rStyle w:val="apple-converted-space"/>
        </w:rPr>
        <w:t> </w:t>
      </w:r>
      <w:hyperlink r:id="rId8" w:tgtFrame="_blank" w:history="1">
        <w:r w:rsidRPr="005703D2">
          <w:rPr>
            <w:rStyle w:val="Hyperlink"/>
            <w:color w:val="auto"/>
            <w:u w:val="none"/>
          </w:rPr>
          <w:t>Mother Jones</w:t>
        </w:r>
      </w:hyperlink>
      <w:r w:rsidRPr="005703D2">
        <w:t>,</w:t>
      </w:r>
      <w:r w:rsidRPr="005703D2">
        <w:rPr>
          <w:rStyle w:val="apple-converted-space"/>
        </w:rPr>
        <w:t> </w:t>
      </w:r>
      <w:hyperlink r:id="rId9" w:tgtFrame="_blank" w:history="1">
        <w:r w:rsidRPr="005703D2">
          <w:rPr>
            <w:rStyle w:val="Hyperlink"/>
            <w:color w:val="auto"/>
            <w:u w:val="none"/>
          </w:rPr>
          <w:t>Grist</w:t>
        </w:r>
      </w:hyperlink>
      <w:r w:rsidRPr="005703D2">
        <w:t>,</w:t>
      </w:r>
      <w:r w:rsidRPr="005703D2">
        <w:rPr>
          <w:rStyle w:val="apple-converted-space"/>
        </w:rPr>
        <w:t> </w:t>
      </w:r>
      <w:hyperlink r:id="rId10" w:tgtFrame="_blank" w:history="1">
        <w:r w:rsidRPr="005703D2">
          <w:rPr>
            <w:rStyle w:val="Hyperlink"/>
            <w:color w:val="auto"/>
            <w:u w:val="none"/>
          </w:rPr>
          <w:t>Truthout</w:t>
        </w:r>
      </w:hyperlink>
      <w:r w:rsidRPr="005703D2">
        <w:t>, and</w:t>
      </w:r>
      <w:r w:rsidRPr="005703D2">
        <w:rPr>
          <w:rStyle w:val="apple-converted-space"/>
        </w:rPr>
        <w:t> </w:t>
      </w:r>
      <w:hyperlink r:id="rId11" w:tgtFrame="_blank" w:history="1">
        <w:r w:rsidRPr="005703D2">
          <w:rPr>
            <w:rStyle w:val="Hyperlink"/>
            <w:color w:val="auto"/>
            <w:u w:val="none"/>
          </w:rPr>
          <w:t>AlterNet</w:t>
        </w:r>
      </w:hyperlink>
      <w:r w:rsidRPr="005703D2">
        <w:t>.”</w:t>
      </w:r>
      <w:r>
        <w:t xml:space="preserve"> </w:t>
      </w:r>
      <w:hyperlink r:id="rId12" w:history="1">
        <w:r w:rsidRPr="005703D2">
          <w:rPr>
            <w:rStyle w:val="Hyperlink"/>
          </w:rPr>
          <w:t>http://www.thefineprintuf.org/about/</w:t>
        </w:r>
      </w:hyperlink>
    </w:p>
    <w:p w14:paraId="0E79C8D7" w14:textId="6567B8A9" w:rsidR="005703D2" w:rsidRPr="005703D2" w:rsidRDefault="00E57F28" w:rsidP="005703D2">
      <w:pPr>
        <w:pStyle w:val="ListParagraph"/>
        <w:numPr>
          <w:ilvl w:val="1"/>
          <w:numId w:val="4"/>
        </w:numPr>
        <w:ind w:left="810" w:hanging="270"/>
        <w:rPr>
          <w:b/>
        </w:rPr>
      </w:pPr>
      <w:hyperlink r:id="rId13" w:history="1">
        <w:r w:rsidR="005703D2" w:rsidRPr="005703D2">
          <w:rPr>
            <w:rStyle w:val="Hyperlink"/>
            <w:color w:val="auto"/>
          </w:rPr>
          <w:t>USA Today article on the rise of advocacy journalism</w:t>
        </w:r>
      </w:hyperlink>
    </w:p>
    <w:p w14:paraId="066E722A" w14:textId="77777777" w:rsidR="005703D2" w:rsidRPr="005703D2" w:rsidRDefault="005703D2" w:rsidP="005703D2">
      <w:pPr>
        <w:pStyle w:val="ListParagraph"/>
        <w:ind w:left="1440"/>
        <w:rPr>
          <w:b/>
        </w:rPr>
      </w:pPr>
    </w:p>
    <w:p w14:paraId="73BCB010" w14:textId="767FD15D" w:rsidR="00C05430" w:rsidRPr="00C05430" w:rsidRDefault="00AF0BE3" w:rsidP="00C05430">
      <w:pPr>
        <w:pStyle w:val="ListParagraph"/>
        <w:numPr>
          <w:ilvl w:val="0"/>
          <w:numId w:val="4"/>
        </w:numPr>
        <w:ind w:left="432"/>
        <w:rPr>
          <w:b/>
        </w:rPr>
      </w:pPr>
      <w:r w:rsidRPr="005703D2">
        <w:rPr>
          <w:b/>
        </w:rPr>
        <w:t>Satire</w:t>
      </w:r>
      <w:r w:rsidR="00C05430">
        <w:rPr>
          <w:b/>
        </w:rPr>
        <w:t xml:space="preserve">: </w:t>
      </w:r>
      <w:hyperlink w:anchor="http://en.wikipedia.org/wiki/Satire" w:history="1">
        <w:r w:rsidR="00C05430" w:rsidRPr="00C05430">
          <w:rPr>
            <w:rStyle w:val="Hyperlink"/>
          </w:rPr>
          <w:t>Definition of satire with links to examples</w:t>
        </w:r>
      </w:hyperlink>
    </w:p>
    <w:p w14:paraId="208FC5D6" w14:textId="77777777" w:rsidR="00C05430" w:rsidRPr="00C05430" w:rsidRDefault="00C05430" w:rsidP="00C05430">
      <w:pPr>
        <w:pStyle w:val="ListParagraph"/>
        <w:ind w:left="432"/>
        <w:rPr>
          <w:b/>
        </w:rPr>
      </w:pPr>
    </w:p>
    <w:p w14:paraId="72E84D3A" w14:textId="1C25CC43" w:rsidR="00FD7504" w:rsidRPr="00676486" w:rsidRDefault="00AF0BE3" w:rsidP="00676486">
      <w:pPr>
        <w:pStyle w:val="ListParagraph"/>
        <w:numPr>
          <w:ilvl w:val="0"/>
          <w:numId w:val="4"/>
        </w:numPr>
        <w:ind w:left="432"/>
        <w:rPr>
          <w:b/>
        </w:rPr>
      </w:pPr>
      <w:r w:rsidRPr="005703D2">
        <w:rPr>
          <w:b/>
        </w:rPr>
        <w:t>Pulp Fiction</w:t>
      </w:r>
      <w:r w:rsidR="00676486">
        <w:t xml:space="preserve">: “Mass market novels printed cheaply and intended for a general audience. The content was usually melodramatic, titillating, or thrilling. The earliest samples are the “penny </w:t>
      </w:r>
      <w:proofErr w:type="spellStart"/>
      <w:r w:rsidR="00676486">
        <w:t>dreadfuls</w:t>
      </w:r>
      <w:proofErr w:type="spellEnd"/>
      <w:r w:rsidR="00676486">
        <w:t xml:space="preserve">” or “bloods” of the eighteenth century, which were followed in the nineteenth century by so-called “dime novels” (which were sold for ten cents). Examples included westerns, Horatio Alger novels, soft science fiction series, murder mysteries in serialized format, and melodramatic crime stories. The designation “pulp” comes from the paper quality – these novels are usually printed on the cheapest newsprint available.” </w:t>
      </w:r>
      <w:hyperlink r:id="rId14" w:history="1">
        <w:r w:rsidR="00676486" w:rsidRPr="006B5024">
          <w:rPr>
            <w:rStyle w:val="Hyperlink"/>
          </w:rPr>
          <w:t>http://web.cn.edu/kwheeler/lit_terms_P.html</w:t>
        </w:r>
      </w:hyperlink>
    </w:p>
    <w:p w14:paraId="1E602259" w14:textId="77777777" w:rsidR="00AF0BE3" w:rsidRPr="005703D2" w:rsidRDefault="00AF0BE3" w:rsidP="00AF0BE3"/>
    <w:p w14:paraId="09E54029" w14:textId="2219CD04" w:rsidR="00676486" w:rsidRDefault="00FD7504" w:rsidP="00AF0BE3">
      <w:r w:rsidRPr="005703D2">
        <w:t>3. Read excerpts of</w:t>
      </w:r>
      <w:r w:rsidR="00AF0BE3" w:rsidRPr="005703D2">
        <w:t xml:space="preserve"> modern/classical examples of each </w:t>
      </w:r>
      <w:r w:rsidRPr="005703D2">
        <w:t xml:space="preserve">genre (from the list of suggestions or from your own list), </w:t>
      </w:r>
      <w:r w:rsidR="00AF0BE3" w:rsidRPr="005703D2">
        <w:t>and evaluate them rhetorically</w:t>
      </w:r>
      <w:r w:rsidRPr="005703D2">
        <w:t xml:space="preserve">. This can be done by distributing a packet of excerpts to the students and asking them to work in groups to analyze/annotate the texts, looking specifically for some of the features discussed both in their notes on </w:t>
      </w:r>
      <w:r w:rsidRPr="005703D2">
        <w:rPr>
          <w:i/>
        </w:rPr>
        <w:t>Working Days</w:t>
      </w:r>
      <w:r w:rsidRPr="005703D2">
        <w:t xml:space="preserve"> and in the class discussion about genre. Students who are less familiar with genre study will likely need more teacher guidance for this step.</w:t>
      </w:r>
      <w:r w:rsidR="00676486">
        <w:t xml:space="preserve"> Guiding questions include:</w:t>
      </w:r>
    </w:p>
    <w:p w14:paraId="6AB7A3F5" w14:textId="77777777" w:rsidR="00676486" w:rsidRDefault="00676486" w:rsidP="00AF0BE3"/>
    <w:p w14:paraId="52DADDAE" w14:textId="1978DD62" w:rsidR="00676486" w:rsidRDefault="00676486" w:rsidP="00676486">
      <w:pPr>
        <w:pStyle w:val="ListParagraph"/>
        <w:numPr>
          <w:ilvl w:val="1"/>
          <w:numId w:val="4"/>
        </w:numPr>
        <w:ind w:left="540"/>
      </w:pPr>
      <w:r>
        <w:t>What stylistic and textual feature(s) do you notice throughout texts of similar genres?</w:t>
      </w:r>
    </w:p>
    <w:p w14:paraId="31774423" w14:textId="0339AA2A" w:rsidR="00676486" w:rsidRDefault="00676486" w:rsidP="00676486">
      <w:pPr>
        <w:pStyle w:val="ListParagraph"/>
        <w:numPr>
          <w:ilvl w:val="1"/>
          <w:numId w:val="4"/>
        </w:numPr>
        <w:ind w:left="540"/>
      </w:pPr>
      <w:r>
        <w:t>How do the texts appeal to the particular audience for which they are intended?</w:t>
      </w:r>
    </w:p>
    <w:p w14:paraId="5B5FBF45" w14:textId="3204CF90" w:rsidR="00676486" w:rsidRDefault="00676486" w:rsidP="00676486">
      <w:pPr>
        <w:pStyle w:val="ListParagraph"/>
        <w:numPr>
          <w:ilvl w:val="1"/>
          <w:numId w:val="4"/>
        </w:numPr>
        <w:ind w:left="540"/>
      </w:pPr>
      <w:r>
        <w:t>In what way(s) do the author(s) play on the sympathies of the audience or draw attention to the social issue?</w:t>
      </w:r>
    </w:p>
    <w:p w14:paraId="5641B68B" w14:textId="51E4BBFE" w:rsidR="00676486" w:rsidRDefault="00676486" w:rsidP="00676486">
      <w:pPr>
        <w:pStyle w:val="ListParagraph"/>
        <w:numPr>
          <w:ilvl w:val="1"/>
          <w:numId w:val="4"/>
        </w:numPr>
        <w:ind w:left="540"/>
      </w:pPr>
      <w:r>
        <w:t>How effective is one approach versus another? Which would be most persuasive and why?</w:t>
      </w:r>
    </w:p>
    <w:p w14:paraId="7D9B825A" w14:textId="2769AFC4" w:rsidR="00676486" w:rsidRPr="005703D2" w:rsidRDefault="00676486" w:rsidP="00676486">
      <w:pPr>
        <w:pStyle w:val="ListParagraph"/>
        <w:numPr>
          <w:ilvl w:val="1"/>
          <w:numId w:val="4"/>
        </w:numPr>
        <w:ind w:left="540"/>
      </w:pPr>
      <w:r>
        <w:t>How do image and word combine to persuade in the texts?</w:t>
      </w:r>
    </w:p>
    <w:p w14:paraId="0426AFDF" w14:textId="77777777" w:rsidR="00AF0BE3" w:rsidRPr="005703D2" w:rsidRDefault="00AF0BE3" w:rsidP="00AF0BE3"/>
    <w:p w14:paraId="5B35B409" w14:textId="64B68BDF" w:rsidR="00AF0BE3" w:rsidRPr="00FD7504" w:rsidRDefault="00FD7504" w:rsidP="00AF0BE3">
      <w:r>
        <w:t xml:space="preserve">4. Read and evaluate samples of Steinbeck texts, including excerpts from the </w:t>
      </w:r>
      <w:proofErr w:type="spellStart"/>
      <w:r>
        <w:t>interchapters</w:t>
      </w:r>
      <w:proofErr w:type="spellEnd"/>
      <w:r>
        <w:t xml:space="preserve"> and the narrative chapters of </w:t>
      </w:r>
      <w:r>
        <w:rPr>
          <w:i/>
        </w:rPr>
        <w:t>The Grapes of Wrath</w:t>
      </w:r>
      <w:r>
        <w:t xml:space="preserve"> as well as excerpts from </w:t>
      </w:r>
      <w:r>
        <w:rPr>
          <w:i/>
        </w:rPr>
        <w:t>The Harvest Gypsies</w:t>
      </w:r>
      <w:r>
        <w:t xml:space="preserve">. To assess students’ understanding of genre, it is a good idea to distribute the texts without their titles, to see if students can identify the features of the text and then match it to the phase of Steinbeck’s process that the text represents. This can be followed with a rich discussion of how effective each text was in achieving the purposes he set out (from their reading in the Introduction of </w:t>
      </w:r>
      <w:r>
        <w:rPr>
          <w:i/>
        </w:rPr>
        <w:t>Working Days</w:t>
      </w:r>
      <w:r>
        <w:t>).</w:t>
      </w:r>
    </w:p>
    <w:p w14:paraId="364895B0" w14:textId="2F9C10DB" w:rsidR="00AF0BE3" w:rsidRDefault="00FD7504" w:rsidP="00FD7504">
      <w:pPr>
        <w:pStyle w:val="ListParagraph"/>
        <w:numPr>
          <w:ilvl w:val="0"/>
          <w:numId w:val="9"/>
        </w:numPr>
      </w:pPr>
      <w:r w:rsidRPr="00FD7504">
        <w:rPr>
          <w:i/>
        </w:rPr>
        <w:t xml:space="preserve">Possible Extension, if time: </w:t>
      </w:r>
      <w:r>
        <w:t>Collect and r</w:t>
      </w:r>
      <w:r w:rsidR="00AF0BE3">
        <w:t>ead samples of other works in those genres: to extrapolate understanding of these genres/approaches for exposure and to give students ideas of the kinds of issues that are relevant to them and us</w:t>
      </w:r>
      <w:r>
        <w:t xml:space="preserve"> in our day.</w:t>
      </w:r>
    </w:p>
    <w:p w14:paraId="0653D3DD" w14:textId="713CB6BA" w:rsidR="00FD7504" w:rsidRDefault="00FD7504" w:rsidP="00FD7504">
      <w:pPr>
        <w:pStyle w:val="ListParagraph"/>
        <w:numPr>
          <w:ilvl w:val="0"/>
          <w:numId w:val="9"/>
        </w:numPr>
      </w:pPr>
      <w:r>
        <w:rPr>
          <w:i/>
        </w:rPr>
        <w:t>Possible Extension:</w:t>
      </w:r>
      <w:r>
        <w:t xml:space="preserve"> Include Dorothea Lange photography and Dust Bowl era newspapers as a way to contextualize the historical time period and offer other genre options.</w:t>
      </w:r>
    </w:p>
    <w:p w14:paraId="19A3414E" w14:textId="77777777" w:rsidR="00AF0BE3" w:rsidRDefault="00AF0BE3" w:rsidP="00AF0BE3"/>
    <w:p w14:paraId="1497C708" w14:textId="77777777" w:rsidR="00FD7504" w:rsidRDefault="00FD7504" w:rsidP="00AF0BE3">
      <w:r>
        <w:t>5. Summative Evaluation of Student Learning</w:t>
      </w:r>
    </w:p>
    <w:p w14:paraId="270D01F0" w14:textId="04ECF18E" w:rsidR="00AF0BE3" w:rsidRDefault="00AF0BE3" w:rsidP="00FD7504">
      <w:pPr>
        <w:pStyle w:val="ListParagraph"/>
        <w:numPr>
          <w:ilvl w:val="0"/>
          <w:numId w:val="10"/>
        </w:numPr>
      </w:pPr>
      <w:r w:rsidRPr="00FD7504">
        <w:rPr>
          <w:b/>
        </w:rPr>
        <w:t xml:space="preserve">For </w:t>
      </w:r>
      <w:r w:rsidR="00FD7504">
        <w:rPr>
          <w:b/>
        </w:rPr>
        <w:t>a literary study</w:t>
      </w:r>
      <w:r>
        <w:t xml:space="preserve">: </w:t>
      </w:r>
      <w:r w:rsidR="00FD7504">
        <w:t xml:space="preserve">Students </w:t>
      </w:r>
      <w:r w:rsidR="00891B57">
        <w:t>will</w:t>
      </w:r>
      <w:r w:rsidR="00FD7504">
        <w:t xml:space="preserve"> write (or discuss) the thematic threads they see running through all of the phases of Steinbeck’s process that culminated in </w:t>
      </w:r>
      <w:r w:rsidR="00FD7504">
        <w:rPr>
          <w:i/>
        </w:rPr>
        <w:t>The Grapes of Wrath</w:t>
      </w:r>
      <w:r w:rsidR="00FD7504">
        <w:t xml:space="preserve">. They can prepare to read the text in its entirety from a biographical/historical lens, with an understanding of the guiding themes that led </w:t>
      </w:r>
      <w:r w:rsidR="00891B57">
        <w:t>to this seminal work. Teachers may choose to have students select one theme to trace through the development of the novel during reading, and write on it when completing the reading of the novel.</w:t>
      </w:r>
    </w:p>
    <w:p w14:paraId="05442FFC" w14:textId="758FF70C" w:rsidR="00891B57" w:rsidRDefault="00891B57" w:rsidP="00FD7504">
      <w:pPr>
        <w:pStyle w:val="ListParagraph"/>
        <w:numPr>
          <w:ilvl w:val="0"/>
          <w:numId w:val="10"/>
        </w:numPr>
      </w:pPr>
      <w:r>
        <w:rPr>
          <w:b/>
        </w:rPr>
        <w:t>For a composition study</w:t>
      </w:r>
      <w:r w:rsidRPr="00891B57">
        <w:t>:</w:t>
      </w:r>
      <w:r>
        <w:t xml:space="preserve"> Students will write a piece of advocacy literature in the genre (journalism, satire, pulp fiction, humanistic fiction, or possibly photography or documentary if the lesson unit included a media extension) on a topic that is relevant to them today. They will be assessed on their ability to accurately represent the researched topic, create an effective call to action, and use rhetorical conventions of their selected genre to persuade the reader toward their stated objective. This should be accompanied by a reflection of their own writing, in which they identify the features from their genre study that they incorporated in their final piece, and why they thought their authorial choices were or were not effective. </w:t>
      </w:r>
    </w:p>
    <w:p w14:paraId="2C5C612A" w14:textId="77777777" w:rsidR="00363F78" w:rsidRDefault="00363F78"/>
    <w:p w14:paraId="2F2C9051" w14:textId="77777777" w:rsidR="00363F78" w:rsidRDefault="00363F78"/>
    <w:p w14:paraId="5BA93E47" w14:textId="77777777" w:rsidR="00363F78" w:rsidRDefault="00363F78"/>
    <w:sectPr w:rsidR="00363F78" w:rsidSect="00363F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Noteworthy Light">
    <w:altName w:val="Arial Unicode MS"/>
    <w:charset w:val="00"/>
    <w:family w:val="auto"/>
    <w:pitch w:val="variable"/>
    <w:sig w:usb0="00000001" w:usb1="08000048" w:usb2="14600000" w:usb3="00000000" w:csb0="0000011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F4998"/>
    <w:multiLevelType w:val="hybridMultilevel"/>
    <w:tmpl w:val="2E165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040312"/>
    <w:multiLevelType w:val="hybridMultilevel"/>
    <w:tmpl w:val="FBF2F92A"/>
    <w:lvl w:ilvl="0" w:tplc="2E365BF0">
      <w:numFmt w:val="bullet"/>
      <w:lvlText w:val="-"/>
      <w:lvlJc w:val="left"/>
      <w:pPr>
        <w:ind w:left="216" w:hanging="216"/>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FB4254"/>
    <w:multiLevelType w:val="hybridMultilevel"/>
    <w:tmpl w:val="CCEADD52"/>
    <w:lvl w:ilvl="0" w:tplc="2E365BF0">
      <w:numFmt w:val="bullet"/>
      <w:lvlText w:val="-"/>
      <w:lvlJc w:val="left"/>
      <w:pPr>
        <w:ind w:left="432" w:hanging="216"/>
      </w:pPr>
      <w:rPr>
        <w:rFonts w:ascii="Times New Roman" w:eastAsia="Times New Roman" w:hAnsi="Times New Roman" w:cs="Times New Roman"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
    <w:nsid w:val="2AE127FC"/>
    <w:multiLevelType w:val="hybridMultilevel"/>
    <w:tmpl w:val="52505148"/>
    <w:lvl w:ilvl="0" w:tplc="7F9615A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3B2600A"/>
    <w:multiLevelType w:val="hybridMultilevel"/>
    <w:tmpl w:val="39303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B052AA"/>
    <w:multiLevelType w:val="hybridMultilevel"/>
    <w:tmpl w:val="37CE322A"/>
    <w:lvl w:ilvl="0" w:tplc="2E365BF0">
      <w:numFmt w:val="bullet"/>
      <w:lvlText w:val="-"/>
      <w:lvlJc w:val="left"/>
      <w:pPr>
        <w:ind w:left="432" w:hanging="216"/>
      </w:pPr>
      <w:rPr>
        <w:rFonts w:ascii="Times New Roman" w:eastAsia="Times New Roman" w:hAnsi="Times New Roman" w:cs="Times New Roman"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6">
    <w:nsid w:val="42364AEF"/>
    <w:multiLevelType w:val="hybridMultilevel"/>
    <w:tmpl w:val="066CAC60"/>
    <w:lvl w:ilvl="0" w:tplc="2E365BF0">
      <w:numFmt w:val="bullet"/>
      <w:lvlText w:val="-"/>
      <w:lvlJc w:val="left"/>
      <w:pPr>
        <w:ind w:left="216" w:hanging="216"/>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A05A6C"/>
    <w:multiLevelType w:val="multilevel"/>
    <w:tmpl w:val="5250514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8">
    <w:nsid w:val="49950D69"/>
    <w:multiLevelType w:val="hybridMultilevel"/>
    <w:tmpl w:val="EA00942C"/>
    <w:lvl w:ilvl="0" w:tplc="48E4B90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1985D91"/>
    <w:multiLevelType w:val="hybridMultilevel"/>
    <w:tmpl w:val="B7A49672"/>
    <w:lvl w:ilvl="0" w:tplc="2E365BF0">
      <w:numFmt w:val="bullet"/>
      <w:lvlText w:val="-"/>
      <w:lvlJc w:val="left"/>
      <w:pPr>
        <w:ind w:left="216" w:hanging="216"/>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1"/>
  </w:num>
  <w:num w:numId="5">
    <w:abstractNumId w:val="2"/>
  </w:num>
  <w:num w:numId="6">
    <w:abstractNumId w:val="9"/>
  </w:num>
  <w:num w:numId="7">
    <w:abstractNumId w:val="5"/>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F78"/>
    <w:rsid w:val="001F09AB"/>
    <w:rsid w:val="00212150"/>
    <w:rsid w:val="0027324F"/>
    <w:rsid w:val="00363F78"/>
    <w:rsid w:val="005703D2"/>
    <w:rsid w:val="00676486"/>
    <w:rsid w:val="00891B57"/>
    <w:rsid w:val="0098038E"/>
    <w:rsid w:val="009D7127"/>
    <w:rsid w:val="00AF0BE3"/>
    <w:rsid w:val="00B81378"/>
    <w:rsid w:val="00C05430"/>
    <w:rsid w:val="00C10794"/>
    <w:rsid w:val="00C33423"/>
    <w:rsid w:val="00E57F28"/>
    <w:rsid w:val="00FD7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86B1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EastAsia" w:hAnsi="Garamond"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3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3F78"/>
    <w:pPr>
      <w:ind w:left="720"/>
      <w:contextualSpacing/>
    </w:pPr>
  </w:style>
  <w:style w:type="character" w:styleId="Hyperlink">
    <w:name w:val="Hyperlink"/>
    <w:basedOn w:val="DefaultParagraphFont"/>
    <w:uiPriority w:val="99"/>
    <w:unhideWhenUsed/>
    <w:rsid w:val="005703D2"/>
    <w:rPr>
      <w:color w:val="0000FF" w:themeColor="hyperlink"/>
      <w:u w:val="single"/>
    </w:rPr>
  </w:style>
  <w:style w:type="character" w:styleId="FollowedHyperlink">
    <w:name w:val="FollowedHyperlink"/>
    <w:basedOn w:val="DefaultParagraphFont"/>
    <w:uiPriority w:val="99"/>
    <w:semiHidden/>
    <w:unhideWhenUsed/>
    <w:rsid w:val="005703D2"/>
    <w:rPr>
      <w:color w:val="800080" w:themeColor="followedHyperlink"/>
      <w:u w:val="single"/>
    </w:rPr>
  </w:style>
  <w:style w:type="paragraph" w:styleId="NormalWeb">
    <w:name w:val="Normal (Web)"/>
    <w:basedOn w:val="Normal"/>
    <w:uiPriority w:val="99"/>
    <w:unhideWhenUsed/>
    <w:rsid w:val="005703D2"/>
    <w:pPr>
      <w:spacing w:before="100" w:beforeAutospacing="1" w:after="100" w:afterAutospacing="1"/>
    </w:pPr>
    <w:rPr>
      <w:rFonts w:ascii="Times" w:eastAsiaTheme="minorEastAsia" w:hAnsi="Times"/>
      <w:lang w:eastAsia="en-US"/>
    </w:rPr>
  </w:style>
  <w:style w:type="character" w:customStyle="1" w:styleId="apple-converted-space">
    <w:name w:val="apple-converted-space"/>
    <w:basedOn w:val="DefaultParagraphFont"/>
    <w:rsid w:val="005703D2"/>
  </w:style>
  <w:style w:type="character" w:styleId="Strong">
    <w:name w:val="Strong"/>
    <w:basedOn w:val="DefaultParagraphFont"/>
    <w:uiPriority w:val="22"/>
    <w:qFormat/>
    <w:rsid w:val="005703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EastAsia" w:hAnsi="Garamond"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3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3F78"/>
    <w:pPr>
      <w:ind w:left="720"/>
      <w:contextualSpacing/>
    </w:pPr>
  </w:style>
  <w:style w:type="character" w:styleId="Hyperlink">
    <w:name w:val="Hyperlink"/>
    <w:basedOn w:val="DefaultParagraphFont"/>
    <w:uiPriority w:val="99"/>
    <w:unhideWhenUsed/>
    <w:rsid w:val="005703D2"/>
    <w:rPr>
      <w:color w:val="0000FF" w:themeColor="hyperlink"/>
      <w:u w:val="single"/>
    </w:rPr>
  </w:style>
  <w:style w:type="character" w:styleId="FollowedHyperlink">
    <w:name w:val="FollowedHyperlink"/>
    <w:basedOn w:val="DefaultParagraphFont"/>
    <w:uiPriority w:val="99"/>
    <w:semiHidden/>
    <w:unhideWhenUsed/>
    <w:rsid w:val="005703D2"/>
    <w:rPr>
      <w:color w:val="800080" w:themeColor="followedHyperlink"/>
      <w:u w:val="single"/>
    </w:rPr>
  </w:style>
  <w:style w:type="paragraph" w:styleId="NormalWeb">
    <w:name w:val="Normal (Web)"/>
    <w:basedOn w:val="Normal"/>
    <w:uiPriority w:val="99"/>
    <w:unhideWhenUsed/>
    <w:rsid w:val="005703D2"/>
    <w:pPr>
      <w:spacing w:before="100" w:beforeAutospacing="1" w:after="100" w:afterAutospacing="1"/>
    </w:pPr>
    <w:rPr>
      <w:rFonts w:ascii="Times" w:eastAsiaTheme="minorEastAsia" w:hAnsi="Times"/>
      <w:lang w:eastAsia="en-US"/>
    </w:rPr>
  </w:style>
  <w:style w:type="character" w:customStyle="1" w:styleId="apple-converted-space">
    <w:name w:val="apple-converted-space"/>
    <w:basedOn w:val="DefaultParagraphFont"/>
    <w:rsid w:val="005703D2"/>
  </w:style>
  <w:style w:type="character" w:styleId="Strong">
    <w:name w:val="Strong"/>
    <w:basedOn w:val="DefaultParagraphFont"/>
    <w:uiPriority w:val="22"/>
    <w:qFormat/>
    <w:rsid w:val="005703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923294">
      <w:bodyDiv w:val="1"/>
      <w:marLeft w:val="0"/>
      <w:marRight w:val="0"/>
      <w:marTop w:val="0"/>
      <w:marBottom w:val="0"/>
      <w:divBdr>
        <w:top w:val="none" w:sz="0" w:space="0" w:color="auto"/>
        <w:left w:val="none" w:sz="0" w:space="0" w:color="auto"/>
        <w:bottom w:val="none" w:sz="0" w:space="0" w:color="auto"/>
        <w:right w:val="none" w:sz="0" w:space="0" w:color="auto"/>
      </w:divBdr>
    </w:div>
    <w:div w:id="280697501">
      <w:bodyDiv w:val="1"/>
      <w:marLeft w:val="0"/>
      <w:marRight w:val="0"/>
      <w:marTop w:val="0"/>
      <w:marBottom w:val="0"/>
      <w:divBdr>
        <w:top w:val="none" w:sz="0" w:space="0" w:color="auto"/>
        <w:left w:val="none" w:sz="0" w:space="0" w:color="auto"/>
        <w:bottom w:val="none" w:sz="0" w:space="0" w:color="auto"/>
        <w:right w:val="none" w:sz="0" w:space="0" w:color="auto"/>
      </w:divBdr>
    </w:div>
    <w:div w:id="966085855">
      <w:bodyDiv w:val="1"/>
      <w:marLeft w:val="0"/>
      <w:marRight w:val="0"/>
      <w:marTop w:val="0"/>
      <w:marBottom w:val="0"/>
      <w:divBdr>
        <w:top w:val="none" w:sz="0" w:space="0" w:color="auto"/>
        <w:left w:val="none" w:sz="0" w:space="0" w:color="auto"/>
        <w:bottom w:val="none" w:sz="0" w:space="0" w:color="auto"/>
        <w:right w:val="none" w:sz="0" w:space="0" w:color="auto"/>
      </w:divBdr>
    </w:div>
    <w:div w:id="13215458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motherjones.com/" TargetMode="External"/><Relationship Id="rId13" Type="http://schemas.openxmlformats.org/officeDocument/2006/relationships/hyperlink" Target="http://usatoday30.usatoday.com/life/television/news/2007-03-05-social-journalism_N.htm" TargetMode="External"/><Relationship Id="rId3" Type="http://schemas.openxmlformats.org/officeDocument/2006/relationships/styles" Target="styles.xml"/><Relationship Id="rId7" Type="http://schemas.openxmlformats.org/officeDocument/2006/relationships/hyperlink" Target="http://www.thenation.com/" TargetMode="External"/><Relationship Id="rId12" Type="http://schemas.openxmlformats.org/officeDocument/2006/relationships/hyperlink" Target="http://www.thefineprintuf.org/abou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ternet.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truth-out.org/" TargetMode="External"/><Relationship Id="rId4" Type="http://schemas.microsoft.com/office/2007/relationships/stylesWithEffects" Target="stylesWithEffects.xml"/><Relationship Id="rId9" Type="http://schemas.openxmlformats.org/officeDocument/2006/relationships/hyperlink" Target="http://grist.org/" TargetMode="External"/><Relationship Id="rId14" Type="http://schemas.openxmlformats.org/officeDocument/2006/relationships/hyperlink" Target="http://web.cn.edu/kwheeler/lit_terms_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C8C33-364F-4FB4-BB03-A8C0351F8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1607</Words>
  <Characters>9162</Characters>
  <Application>Microsoft Office Word</Application>
  <DocSecurity>0</DocSecurity>
  <Lines>76</Lines>
  <Paragraphs>21</Paragraphs>
  <ScaleCrop>false</ScaleCrop>
  <Company/>
  <LinksUpToDate>false</LinksUpToDate>
  <CharactersWithSpaces>10748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Jensen</dc:creator>
  <cp:keywords/>
  <dc:description/>
  <cp:lastModifiedBy>Chris Patton</cp:lastModifiedBy>
  <cp:revision>3</cp:revision>
  <dcterms:created xsi:type="dcterms:W3CDTF">2013-08-30T22:04:00Z</dcterms:created>
  <dcterms:modified xsi:type="dcterms:W3CDTF">2013-09-03T16:15:00Z</dcterms:modified>
</cp:coreProperties>
</file>